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EB6CE">
      <w:pPr>
        <w:pStyle w:val="3"/>
        <w:tabs>
          <w:tab w:val="left" w:pos="8295"/>
        </w:tabs>
        <w:spacing w:before="100" w:beforeAutospacing="1" w:after="100" w:afterAutospacing="1" w:line="360" w:lineRule="auto"/>
        <w:ind w:firstLine="0"/>
        <w:jc w:val="center"/>
        <w:outlineLvl w:val="0"/>
        <w:rPr>
          <w:rFonts w:hint="eastAsia" w:ascii="宋体" w:hAnsi="宋体" w:cs="Times New Roman"/>
          <w:b/>
          <w:sz w:val="48"/>
          <w:szCs w:val="48"/>
          <w:u w:val="single"/>
        </w:rPr>
      </w:pPr>
      <w:r>
        <w:rPr>
          <w:rFonts w:hint="eastAsia" w:ascii="宋体" w:hAnsi="宋体" w:cs="Times New Roman"/>
          <w:b/>
          <w:sz w:val="48"/>
          <w:szCs w:val="48"/>
          <w:u w:val="single"/>
        </w:rPr>
        <w:t>文化便民包夜景亮化设计项目</w:t>
      </w:r>
    </w:p>
    <w:p w14:paraId="5E31041B">
      <w:pPr>
        <w:pStyle w:val="3"/>
        <w:tabs>
          <w:tab w:val="left" w:pos="8295"/>
        </w:tabs>
        <w:spacing w:before="100" w:beforeAutospacing="1" w:after="100" w:afterAutospacing="1" w:line="360" w:lineRule="auto"/>
        <w:ind w:firstLine="0"/>
        <w:jc w:val="center"/>
        <w:outlineLvl w:val="0"/>
        <w:rPr>
          <w:rFonts w:ascii="微软雅黑" w:hAnsi="微软雅黑" w:eastAsia="微软雅黑" w:cs="微软雅黑"/>
          <w:b/>
          <w:bCs/>
          <w:color w:val="000000"/>
          <w:spacing w:val="-20"/>
          <w:sz w:val="84"/>
          <w:szCs w:val="84"/>
        </w:rPr>
      </w:pPr>
      <w:r>
        <w:rPr>
          <w:rFonts w:hint="eastAsia" w:ascii="微软雅黑" w:hAnsi="微软雅黑" w:eastAsia="微软雅黑" w:cs="微软雅黑"/>
          <w:b/>
          <w:bCs/>
          <w:color w:val="000000"/>
          <w:spacing w:val="-20"/>
          <w:sz w:val="84"/>
          <w:szCs w:val="84"/>
        </w:rPr>
        <w:t>招  标  文  件</w:t>
      </w:r>
    </w:p>
    <w:p w14:paraId="57809A19">
      <w:pPr>
        <w:pStyle w:val="3"/>
        <w:spacing w:line="720" w:lineRule="auto"/>
        <w:ind w:firstLine="298" w:firstLineChars="99"/>
        <w:outlineLvl w:val="0"/>
        <w:rPr>
          <w:rFonts w:ascii="宋体" w:hAnsi="宋体"/>
          <w:b/>
          <w:color w:val="000000"/>
          <w:sz w:val="30"/>
          <w:szCs w:val="30"/>
        </w:rPr>
      </w:pPr>
    </w:p>
    <w:p w14:paraId="6B901E74">
      <w:pPr>
        <w:pStyle w:val="3"/>
        <w:spacing w:line="720" w:lineRule="auto"/>
        <w:ind w:firstLine="298" w:firstLineChars="99"/>
        <w:outlineLvl w:val="0"/>
        <w:rPr>
          <w:rFonts w:ascii="宋体" w:hAnsi="宋体"/>
          <w:b/>
          <w:color w:val="000000"/>
          <w:sz w:val="30"/>
          <w:szCs w:val="30"/>
        </w:rPr>
      </w:pPr>
    </w:p>
    <w:p w14:paraId="090C4856">
      <w:pPr>
        <w:pStyle w:val="3"/>
        <w:spacing w:line="720" w:lineRule="auto"/>
        <w:ind w:firstLine="298" w:firstLineChars="99"/>
        <w:outlineLvl w:val="0"/>
        <w:rPr>
          <w:rFonts w:ascii="宋体" w:hAnsi="宋体"/>
          <w:b/>
          <w:color w:val="000000"/>
          <w:sz w:val="30"/>
          <w:szCs w:val="30"/>
        </w:rPr>
      </w:pPr>
    </w:p>
    <w:p w14:paraId="088058A6">
      <w:pPr>
        <w:pStyle w:val="3"/>
        <w:spacing w:line="720" w:lineRule="auto"/>
        <w:ind w:firstLine="298" w:firstLineChars="99"/>
        <w:outlineLvl w:val="0"/>
        <w:rPr>
          <w:rFonts w:ascii="宋体" w:hAnsi="宋体"/>
          <w:b/>
          <w:color w:val="000000"/>
          <w:sz w:val="30"/>
          <w:szCs w:val="30"/>
        </w:rPr>
      </w:pPr>
    </w:p>
    <w:p w14:paraId="6B62A5F5">
      <w:pPr>
        <w:pStyle w:val="3"/>
        <w:spacing w:line="720" w:lineRule="auto"/>
        <w:ind w:firstLine="298" w:firstLineChars="99"/>
        <w:outlineLvl w:val="0"/>
        <w:rPr>
          <w:rFonts w:ascii="宋体" w:hAnsi="宋体"/>
          <w:b/>
          <w:color w:val="000000"/>
          <w:sz w:val="30"/>
          <w:szCs w:val="30"/>
        </w:rPr>
      </w:pPr>
    </w:p>
    <w:p w14:paraId="44D8FBDC">
      <w:pPr>
        <w:pStyle w:val="3"/>
        <w:spacing w:line="720" w:lineRule="auto"/>
        <w:ind w:firstLine="298" w:firstLineChars="99"/>
        <w:outlineLvl w:val="0"/>
        <w:rPr>
          <w:rFonts w:ascii="宋体" w:hAnsi="宋体"/>
          <w:b/>
          <w:iCs/>
          <w:color w:val="000000"/>
          <w:sz w:val="44"/>
          <w:szCs w:val="44"/>
        </w:rPr>
      </w:pPr>
      <w:r>
        <w:rPr>
          <w:rFonts w:hint="eastAsia" w:ascii="宋体" w:hAnsi="宋体"/>
          <w:b/>
          <w:color w:val="000000"/>
          <w:sz w:val="30"/>
          <w:szCs w:val="30"/>
        </w:rPr>
        <w:t>招 标 编 号：</w:t>
      </w:r>
      <w:r>
        <w:rPr>
          <w:rFonts w:hint="eastAsia" w:ascii="宋体" w:hAnsi="宋体"/>
          <w:b/>
          <w:color w:val="000000"/>
          <w:sz w:val="28"/>
          <w:szCs w:val="28"/>
          <w:u w:val="single"/>
        </w:rPr>
        <w:t xml:space="preserve"> 建盛施招仙字[2019]048号                    </w:t>
      </w:r>
    </w:p>
    <w:p w14:paraId="2232F0D7">
      <w:pPr>
        <w:spacing w:line="276" w:lineRule="auto"/>
        <w:ind w:left="2091" w:leftChars="141" w:hanging="1795" w:hangingChars="596"/>
        <w:rPr>
          <w:rFonts w:ascii="宋体" w:hAnsi="宋体"/>
          <w:bCs/>
          <w:color w:val="000000"/>
          <w:spacing w:val="-10"/>
          <w:sz w:val="28"/>
          <w:szCs w:val="30"/>
          <w:u w:val="single"/>
        </w:rPr>
      </w:pPr>
      <w:r>
        <w:rPr>
          <w:rFonts w:hint="eastAsia" w:ascii="宋体" w:hAnsi="宋体"/>
          <w:b/>
          <w:color w:val="000000"/>
          <w:sz w:val="30"/>
          <w:szCs w:val="30"/>
        </w:rPr>
        <w:t xml:space="preserve">项 目名 称： </w:t>
      </w:r>
      <w:r>
        <w:rPr>
          <w:rFonts w:hint="eastAsia" w:cs="宋体" w:asciiTheme="minorEastAsia" w:hAnsiTheme="minorEastAsia" w:eastAsiaTheme="minorEastAsia"/>
          <w:b/>
          <w:color w:val="000000"/>
          <w:sz w:val="30"/>
          <w:szCs w:val="30"/>
          <w:u w:val="single"/>
        </w:rPr>
        <w:t>文化便民包夜景亮化设计项目</w:t>
      </w:r>
    </w:p>
    <w:p w14:paraId="465D7E7A">
      <w:pPr>
        <w:spacing w:line="720" w:lineRule="auto"/>
        <w:ind w:firstLine="298" w:firstLineChars="99"/>
        <w:rPr>
          <w:rFonts w:ascii="宋体" w:hAnsi="宋体"/>
          <w:b/>
          <w:color w:val="000000"/>
          <w:sz w:val="30"/>
          <w:szCs w:val="30"/>
        </w:rPr>
      </w:pPr>
      <w:r>
        <w:rPr>
          <w:rFonts w:hint="eastAsia" w:ascii="宋体" w:hAnsi="宋体"/>
          <w:b/>
          <w:color w:val="000000"/>
          <w:sz w:val="30"/>
          <w:szCs w:val="30"/>
        </w:rPr>
        <w:t>招  标  人：</w:t>
      </w:r>
      <w:r>
        <w:rPr>
          <w:rFonts w:hint="eastAsia" w:ascii="宋体" w:hAnsi="宋体"/>
          <w:b/>
          <w:bCs/>
          <w:color w:val="000000"/>
          <w:sz w:val="30"/>
          <w:szCs w:val="30"/>
          <w:u w:val="single"/>
        </w:rPr>
        <w:t>仙游县文兴投资有限公司</w:t>
      </w:r>
      <w:r>
        <w:rPr>
          <w:rFonts w:hint="eastAsia" w:ascii="宋体" w:hAnsi="宋体"/>
          <w:b/>
          <w:color w:val="000000"/>
          <w:sz w:val="30"/>
          <w:szCs w:val="30"/>
          <w:u w:val="single"/>
        </w:rPr>
        <w:t>(盖章)</w:t>
      </w:r>
    </w:p>
    <w:p w14:paraId="3F3573D0">
      <w:pPr>
        <w:spacing w:line="720" w:lineRule="auto"/>
        <w:ind w:firstLine="298" w:firstLineChars="99"/>
        <w:rPr>
          <w:rFonts w:ascii="宋体" w:hAnsi="宋体"/>
          <w:b/>
          <w:color w:val="000000"/>
          <w:sz w:val="30"/>
          <w:szCs w:val="30"/>
        </w:rPr>
      </w:pPr>
      <w:r>
        <w:rPr>
          <w:rFonts w:hint="eastAsia" w:ascii="宋体" w:hAnsi="宋体"/>
          <w:b/>
          <w:color w:val="000000"/>
          <w:sz w:val="30"/>
          <w:szCs w:val="30"/>
        </w:rPr>
        <w:t>招标代理人：</w:t>
      </w:r>
      <w:r>
        <w:rPr>
          <w:rFonts w:hint="eastAsia" w:ascii="宋体" w:hAnsi="宋体"/>
          <w:b/>
          <w:color w:val="000000"/>
          <w:sz w:val="28"/>
          <w:szCs w:val="28"/>
          <w:u w:val="single"/>
        </w:rPr>
        <w:t xml:space="preserve">福建建盛工程管理有限公司             </w:t>
      </w:r>
      <w:r>
        <w:rPr>
          <w:rFonts w:hint="eastAsia" w:ascii="宋体" w:hAnsi="宋体"/>
          <w:b/>
          <w:color w:val="000000"/>
          <w:sz w:val="30"/>
          <w:szCs w:val="30"/>
          <w:u w:val="single"/>
        </w:rPr>
        <w:t xml:space="preserve"> (盖章)</w:t>
      </w:r>
    </w:p>
    <w:p w14:paraId="4304590B">
      <w:pPr>
        <w:jc w:val="center"/>
        <w:rPr>
          <w:rFonts w:ascii="宋体" w:hAnsi="宋体"/>
          <w:b/>
          <w:color w:val="000000"/>
          <w:sz w:val="34"/>
        </w:rPr>
      </w:pPr>
    </w:p>
    <w:p w14:paraId="714157D9">
      <w:pPr>
        <w:jc w:val="center"/>
        <w:rPr>
          <w:rFonts w:ascii="宋体" w:hAnsi="宋体"/>
          <w:b/>
          <w:color w:val="000000"/>
          <w:sz w:val="34"/>
        </w:rPr>
      </w:pPr>
      <w:r>
        <w:rPr>
          <w:rFonts w:hint="eastAsia" w:ascii="宋体" w:hAnsi="宋体"/>
          <w:b/>
          <w:color w:val="000000"/>
          <w:sz w:val="34"/>
        </w:rPr>
        <w:t>日   期：</w:t>
      </w:r>
      <w:r>
        <w:rPr>
          <w:rFonts w:hint="eastAsia" w:ascii="宋体" w:hAnsi="宋体"/>
          <w:b/>
          <w:color w:val="000000"/>
          <w:sz w:val="34"/>
          <w:u w:val="single"/>
        </w:rPr>
        <w:t>2019</w:t>
      </w:r>
      <w:r>
        <w:rPr>
          <w:rFonts w:hint="eastAsia" w:ascii="宋体" w:hAnsi="宋体"/>
          <w:b/>
          <w:color w:val="000000"/>
          <w:sz w:val="34"/>
        </w:rPr>
        <w:t>年</w:t>
      </w:r>
      <w:r>
        <w:rPr>
          <w:rFonts w:hint="eastAsia" w:ascii="宋体" w:hAnsi="宋体"/>
          <w:b/>
          <w:color w:val="000000"/>
          <w:sz w:val="34"/>
          <w:u w:val="single"/>
        </w:rPr>
        <w:t>11</w:t>
      </w:r>
      <w:r>
        <w:rPr>
          <w:rFonts w:hint="eastAsia" w:ascii="宋体" w:hAnsi="宋体"/>
          <w:b/>
          <w:color w:val="000000"/>
          <w:sz w:val="34"/>
        </w:rPr>
        <w:t>月</w:t>
      </w:r>
    </w:p>
    <w:p w14:paraId="509DDE66">
      <w:pPr>
        <w:jc w:val="center"/>
        <w:rPr>
          <w:rFonts w:ascii="宋体" w:hAnsi="宋体"/>
          <w:b/>
          <w:color w:val="000000"/>
          <w:sz w:val="44"/>
          <w:szCs w:val="44"/>
        </w:rPr>
      </w:pPr>
    </w:p>
    <w:p w14:paraId="0BB13849">
      <w:pPr>
        <w:jc w:val="center"/>
        <w:rPr>
          <w:rFonts w:hint="eastAsia" w:ascii="宋体" w:hAnsi="宋体"/>
          <w:b/>
          <w:color w:val="000000"/>
          <w:sz w:val="44"/>
          <w:szCs w:val="44"/>
        </w:rPr>
      </w:pPr>
    </w:p>
    <w:p w14:paraId="67FB029C">
      <w:pPr>
        <w:jc w:val="center"/>
        <w:rPr>
          <w:rFonts w:ascii="宋体" w:hAnsi="宋体"/>
          <w:b/>
          <w:color w:val="000000"/>
          <w:sz w:val="44"/>
          <w:szCs w:val="44"/>
        </w:rPr>
      </w:pPr>
    </w:p>
    <w:p w14:paraId="491652F2">
      <w:pPr>
        <w:jc w:val="center"/>
        <w:rPr>
          <w:rFonts w:ascii="宋体" w:hAnsi="宋体"/>
          <w:b/>
          <w:color w:val="000000"/>
          <w:sz w:val="44"/>
          <w:szCs w:val="44"/>
        </w:rPr>
      </w:pPr>
      <w:r>
        <w:rPr>
          <w:rFonts w:hint="eastAsia" w:ascii="宋体" w:hAnsi="宋体"/>
          <w:b/>
          <w:color w:val="000000"/>
          <w:sz w:val="44"/>
          <w:szCs w:val="44"/>
        </w:rPr>
        <w:t>目 录</w:t>
      </w:r>
    </w:p>
    <w:p w14:paraId="2D254F98">
      <w:pPr>
        <w:pStyle w:val="3"/>
        <w:spacing w:before="120" w:after="120" w:line="240" w:lineRule="auto"/>
        <w:ind w:firstLine="1265" w:firstLineChars="450"/>
        <w:rPr>
          <w:rFonts w:ascii="宋体" w:hAnsi="宋体"/>
          <w:b/>
          <w:color w:val="000000"/>
          <w:sz w:val="28"/>
          <w:szCs w:val="28"/>
        </w:rPr>
      </w:pPr>
    </w:p>
    <w:p w14:paraId="0BE62522">
      <w:pPr>
        <w:spacing w:line="360" w:lineRule="auto"/>
        <w:ind w:firstLine="528" w:firstLineChars="188"/>
        <w:rPr>
          <w:rFonts w:ascii="宋体" w:hAnsi="宋体"/>
          <w:b/>
          <w:color w:val="000000"/>
          <w:sz w:val="28"/>
          <w:szCs w:val="28"/>
        </w:rPr>
      </w:pPr>
      <w:r>
        <w:rPr>
          <w:rFonts w:hint="eastAsia" w:ascii="宋体" w:hAnsi="宋体"/>
          <w:b/>
          <w:color w:val="000000"/>
          <w:sz w:val="28"/>
          <w:szCs w:val="28"/>
        </w:rPr>
        <w:t>第一章  招标公告</w:t>
      </w:r>
    </w:p>
    <w:p w14:paraId="03912CFE">
      <w:pPr>
        <w:tabs>
          <w:tab w:val="left" w:pos="2880"/>
        </w:tabs>
        <w:ind w:firstLine="528" w:firstLineChars="188"/>
        <w:rPr>
          <w:rFonts w:ascii="宋体" w:hAnsi="宋体"/>
          <w:b/>
          <w:color w:val="000000"/>
          <w:sz w:val="28"/>
          <w:szCs w:val="28"/>
        </w:rPr>
      </w:pPr>
      <w:r>
        <w:rPr>
          <w:rFonts w:hint="eastAsia" w:ascii="宋体" w:hAnsi="宋体"/>
          <w:b/>
          <w:color w:val="000000"/>
          <w:sz w:val="28"/>
          <w:szCs w:val="28"/>
        </w:rPr>
        <w:t>第二章  投标须知</w:t>
      </w:r>
    </w:p>
    <w:p w14:paraId="1D3E4792">
      <w:pPr>
        <w:spacing w:line="360" w:lineRule="auto"/>
        <w:ind w:firstLine="528" w:firstLineChars="188"/>
        <w:rPr>
          <w:rFonts w:ascii="宋体" w:hAnsi="宋体"/>
          <w:b/>
          <w:bCs/>
          <w:color w:val="000000"/>
          <w:sz w:val="28"/>
          <w:szCs w:val="28"/>
        </w:rPr>
      </w:pPr>
      <w:r>
        <w:rPr>
          <w:rFonts w:hint="eastAsia" w:ascii="宋体" w:hAnsi="宋体"/>
          <w:b/>
          <w:bCs/>
          <w:color w:val="000000"/>
          <w:sz w:val="28"/>
          <w:szCs w:val="28"/>
        </w:rPr>
        <w:t>(一)总则</w:t>
      </w:r>
    </w:p>
    <w:p w14:paraId="75A0AF4D">
      <w:pPr>
        <w:spacing w:line="360" w:lineRule="auto"/>
        <w:ind w:firstLine="528" w:firstLineChars="188"/>
        <w:rPr>
          <w:rFonts w:ascii="宋体" w:hAnsi="宋体"/>
          <w:b/>
          <w:bCs/>
          <w:color w:val="000000"/>
          <w:sz w:val="28"/>
          <w:szCs w:val="28"/>
        </w:rPr>
      </w:pPr>
      <w:r>
        <w:rPr>
          <w:rFonts w:hint="eastAsia" w:ascii="宋体" w:hAnsi="宋体"/>
          <w:b/>
          <w:bCs/>
          <w:color w:val="000000"/>
          <w:sz w:val="28"/>
          <w:szCs w:val="28"/>
        </w:rPr>
        <w:t>(二)招标文件</w:t>
      </w:r>
    </w:p>
    <w:p w14:paraId="1C355A33">
      <w:pPr>
        <w:spacing w:line="360" w:lineRule="auto"/>
        <w:ind w:firstLine="528" w:firstLineChars="188"/>
        <w:rPr>
          <w:rFonts w:ascii="宋体" w:hAnsi="宋体"/>
          <w:b/>
          <w:bCs/>
          <w:color w:val="000000"/>
          <w:sz w:val="28"/>
          <w:szCs w:val="28"/>
        </w:rPr>
      </w:pPr>
      <w:r>
        <w:rPr>
          <w:rFonts w:hint="eastAsia" w:ascii="宋体" w:hAnsi="宋体"/>
          <w:b/>
          <w:bCs/>
          <w:color w:val="000000"/>
          <w:sz w:val="28"/>
          <w:szCs w:val="28"/>
        </w:rPr>
        <w:t>(三)投标文件</w:t>
      </w:r>
    </w:p>
    <w:p w14:paraId="22FF06C5">
      <w:pPr>
        <w:spacing w:line="360" w:lineRule="auto"/>
        <w:ind w:firstLine="528" w:firstLineChars="188"/>
        <w:rPr>
          <w:rFonts w:ascii="宋体" w:hAnsi="宋体"/>
          <w:b/>
          <w:bCs/>
          <w:color w:val="000000"/>
          <w:sz w:val="28"/>
          <w:szCs w:val="28"/>
        </w:rPr>
      </w:pPr>
      <w:r>
        <w:rPr>
          <w:rFonts w:hint="eastAsia" w:ascii="宋体" w:hAnsi="宋体"/>
          <w:b/>
          <w:bCs/>
          <w:color w:val="000000"/>
          <w:sz w:val="28"/>
          <w:szCs w:val="28"/>
        </w:rPr>
        <w:t>(四)开标、评标及定标</w:t>
      </w:r>
    </w:p>
    <w:p w14:paraId="6864CF03">
      <w:pPr>
        <w:spacing w:line="360" w:lineRule="auto"/>
        <w:ind w:firstLine="528" w:firstLineChars="188"/>
        <w:rPr>
          <w:rFonts w:ascii="宋体" w:hAnsi="宋体"/>
          <w:b/>
          <w:bCs/>
          <w:color w:val="000000"/>
          <w:sz w:val="28"/>
          <w:szCs w:val="28"/>
        </w:rPr>
      </w:pPr>
      <w:r>
        <w:rPr>
          <w:rFonts w:hint="eastAsia" w:ascii="宋体" w:hAnsi="宋体"/>
          <w:b/>
          <w:bCs/>
          <w:color w:val="000000"/>
          <w:sz w:val="28"/>
          <w:szCs w:val="28"/>
        </w:rPr>
        <w:t>(五)授予合同</w:t>
      </w:r>
    </w:p>
    <w:p w14:paraId="16D8F22A">
      <w:pPr>
        <w:spacing w:line="360" w:lineRule="auto"/>
        <w:ind w:firstLine="528" w:firstLineChars="188"/>
        <w:rPr>
          <w:rFonts w:ascii="宋体" w:hAnsi="宋体"/>
          <w:b/>
          <w:bCs/>
          <w:color w:val="000000"/>
          <w:sz w:val="28"/>
          <w:szCs w:val="28"/>
        </w:rPr>
      </w:pPr>
      <w:r>
        <w:rPr>
          <w:rFonts w:hint="eastAsia" w:ascii="宋体" w:hAnsi="宋体"/>
          <w:b/>
          <w:bCs/>
          <w:color w:val="000000"/>
          <w:sz w:val="28"/>
          <w:szCs w:val="28"/>
        </w:rPr>
        <w:t>(六)标后管理</w:t>
      </w:r>
    </w:p>
    <w:p w14:paraId="68D479CE">
      <w:pPr>
        <w:spacing w:line="360" w:lineRule="auto"/>
        <w:ind w:firstLine="528" w:firstLineChars="188"/>
        <w:rPr>
          <w:rFonts w:ascii="宋体" w:hAnsi="宋体"/>
          <w:b/>
          <w:color w:val="000000"/>
          <w:sz w:val="28"/>
          <w:szCs w:val="28"/>
        </w:rPr>
      </w:pPr>
      <w:r>
        <w:rPr>
          <w:rFonts w:hint="eastAsia" w:ascii="宋体" w:hAnsi="宋体"/>
          <w:b/>
          <w:color w:val="000000"/>
          <w:sz w:val="28"/>
          <w:szCs w:val="28"/>
        </w:rPr>
        <w:t>第三章  合同条款（格式）</w:t>
      </w:r>
    </w:p>
    <w:p w14:paraId="404B9C1D">
      <w:pPr>
        <w:spacing w:line="360" w:lineRule="auto"/>
        <w:ind w:firstLine="528" w:firstLineChars="188"/>
        <w:rPr>
          <w:rFonts w:ascii="宋体" w:hAnsi="宋体"/>
          <w:b/>
          <w:color w:val="000000"/>
          <w:sz w:val="28"/>
          <w:szCs w:val="28"/>
        </w:rPr>
      </w:pPr>
      <w:r>
        <w:rPr>
          <w:rFonts w:hint="eastAsia" w:ascii="宋体" w:hAnsi="宋体"/>
          <w:b/>
          <w:color w:val="000000"/>
          <w:sz w:val="28"/>
          <w:szCs w:val="28"/>
        </w:rPr>
        <w:t>第四章  投标文件格式</w:t>
      </w:r>
    </w:p>
    <w:p w14:paraId="0F218C9F">
      <w:pPr>
        <w:spacing w:line="360" w:lineRule="auto"/>
        <w:ind w:firstLine="453" w:firstLineChars="188"/>
        <w:rPr>
          <w:rFonts w:ascii="宋体" w:hAnsi="宋体"/>
          <w:b/>
          <w:color w:val="000000"/>
          <w:sz w:val="24"/>
        </w:rPr>
      </w:pPr>
    </w:p>
    <w:p w14:paraId="59E9CD13">
      <w:pPr>
        <w:ind w:firstLine="566" w:firstLineChars="188"/>
        <w:rPr>
          <w:rFonts w:ascii="宋体" w:hAnsi="宋体"/>
          <w:b/>
          <w:color w:val="000000"/>
          <w:sz w:val="30"/>
          <w:szCs w:val="30"/>
        </w:rPr>
      </w:pPr>
    </w:p>
    <w:p w14:paraId="0FD8B0A3">
      <w:pPr>
        <w:ind w:firstLine="566" w:firstLineChars="188"/>
        <w:rPr>
          <w:rFonts w:ascii="宋体" w:hAnsi="宋体"/>
          <w:b/>
          <w:color w:val="000000"/>
          <w:sz w:val="30"/>
          <w:szCs w:val="30"/>
        </w:rPr>
      </w:pPr>
    </w:p>
    <w:p w14:paraId="37B9CB60">
      <w:pPr>
        <w:ind w:firstLine="566" w:firstLineChars="188"/>
        <w:rPr>
          <w:rFonts w:ascii="宋体" w:hAnsi="宋体"/>
          <w:b/>
          <w:color w:val="000000"/>
          <w:sz w:val="30"/>
          <w:szCs w:val="30"/>
        </w:rPr>
      </w:pPr>
    </w:p>
    <w:p w14:paraId="0AA48044">
      <w:pPr>
        <w:ind w:firstLine="566" w:firstLineChars="188"/>
        <w:rPr>
          <w:rFonts w:ascii="宋体" w:hAnsi="宋体"/>
          <w:b/>
          <w:color w:val="000000"/>
          <w:sz w:val="30"/>
          <w:szCs w:val="30"/>
        </w:rPr>
      </w:pPr>
    </w:p>
    <w:p w14:paraId="28F6508D">
      <w:pPr>
        <w:ind w:firstLine="564" w:firstLineChars="188"/>
        <w:rPr>
          <w:rFonts w:ascii="宋体" w:hAnsi="宋体"/>
          <w:color w:val="000000"/>
          <w:sz w:val="30"/>
          <w:szCs w:val="30"/>
        </w:rPr>
      </w:pPr>
    </w:p>
    <w:p w14:paraId="721BF8F7">
      <w:pPr>
        <w:ind w:firstLine="564" w:firstLineChars="188"/>
        <w:rPr>
          <w:rFonts w:ascii="宋体" w:hAnsi="宋体"/>
          <w:color w:val="000000"/>
          <w:sz w:val="30"/>
          <w:szCs w:val="30"/>
        </w:rPr>
      </w:pPr>
    </w:p>
    <w:p w14:paraId="1AFC483C">
      <w:pPr>
        <w:ind w:firstLine="564" w:firstLineChars="188"/>
        <w:rPr>
          <w:rFonts w:ascii="宋体" w:hAnsi="宋体"/>
          <w:color w:val="000000"/>
          <w:sz w:val="30"/>
          <w:szCs w:val="30"/>
        </w:rPr>
      </w:pPr>
    </w:p>
    <w:p w14:paraId="270C0C27">
      <w:pPr>
        <w:ind w:firstLine="564" w:firstLineChars="188"/>
        <w:rPr>
          <w:rFonts w:ascii="宋体" w:hAnsi="宋体"/>
          <w:color w:val="000000"/>
          <w:sz w:val="30"/>
          <w:szCs w:val="30"/>
        </w:rPr>
      </w:pPr>
    </w:p>
    <w:p w14:paraId="355036E1">
      <w:pPr>
        <w:ind w:firstLine="564" w:firstLineChars="188"/>
        <w:rPr>
          <w:rFonts w:ascii="宋体" w:hAnsi="宋体"/>
          <w:color w:val="000000"/>
          <w:sz w:val="30"/>
          <w:szCs w:val="30"/>
        </w:rPr>
      </w:pPr>
    </w:p>
    <w:p w14:paraId="45934DDA">
      <w:pPr>
        <w:spacing w:line="360" w:lineRule="auto"/>
        <w:jc w:val="center"/>
        <w:rPr>
          <w:rFonts w:asciiTheme="minorEastAsia" w:hAnsiTheme="minorEastAsia" w:eastAsiaTheme="minorEastAsia"/>
          <w:b/>
          <w:color w:val="000000"/>
          <w:sz w:val="44"/>
          <w:szCs w:val="44"/>
        </w:rPr>
      </w:pPr>
      <w:r>
        <w:rPr>
          <w:rFonts w:hint="eastAsia" w:ascii="宋体" w:hAnsi="宋体"/>
          <w:b/>
          <w:color w:val="000000"/>
          <w:sz w:val="44"/>
          <w:szCs w:val="44"/>
        </w:rPr>
        <w:t>第一章</w:t>
      </w:r>
      <w:r>
        <w:rPr>
          <w:rFonts w:hint="eastAsia" w:asciiTheme="minorEastAsia" w:hAnsiTheme="minorEastAsia" w:eastAsiaTheme="minorEastAsia"/>
          <w:b/>
          <w:color w:val="000000"/>
          <w:sz w:val="44"/>
          <w:szCs w:val="44"/>
        </w:rPr>
        <w:t>招标公告</w:t>
      </w:r>
    </w:p>
    <w:p w14:paraId="79A48403">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本招标项目</w:t>
      </w:r>
      <w:r>
        <w:rPr>
          <w:rFonts w:hint="eastAsia" w:cs="宋体" w:asciiTheme="minorEastAsia" w:hAnsiTheme="minorEastAsia" w:eastAsiaTheme="minorEastAsia"/>
          <w:b/>
          <w:sz w:val="24"/>
          <w:u w:val="single"/>
        </w:rPr>
        <w:t>文化便民包夜景亮化设计项目</w:t>
      </w:r>
      <w:r>
        <w:rPr>
          <w:rFonts w:hint="eastAsia" w:cs="宋体" w:asciiTheme="minorEastAsia" w:hAnsiTheme="minorEastAsia" w:eastAsiaTheme="minorEastAsia"/>
          <w:sz w:val="24"/>
        </w:rPr>
        <w:t>已批准建设，项目业主为</w:t>
      </w:r>
      <w:r>
        <w:rPr>
          <w:rFonts w:hint="eastAsia" w:cs="宋体" w:asciiTheme="minorEastAsia" w:hAnsiTheme="minorEastAsia" w:eastAsiaTheme="minorEastAsia"/>
          <w:bCs/>
          <w:sz w:val="24"/>
          <w:u w:val="single"/>
        </w:rPr>
        <w:t>仙游县文兴投资有限公司</w:t>
      </w:r>
      <w:r>
        <w:rPr>
          <w:rFonts w:hint="eastAsia" w:cs="宋体" w:asciiTheme="minorEastAsia" w:hAnsiTheme="minorEastAsia" w:eastAsiaTheme="minorEastAsia"/>
          <w:sz w:val="24"/>
        </w:rPr>
        <w:t>，建设资金来</w:t>
      </w:r>
      <w:r>
        <w:rPr>
          <w:rFonts w:hint="eastAsia" w:cs="宋体" w:asciiTheme="minorEastAsia" w:hAnsiTheme="minorEastAsia" w:eastAsiaTheme="minorEastAsia"/>
          <w:bCs/>
          <w:sz w:val="24"/>
          <w:u w:val="single"/>
        </w:rPr>
        <w:t xml:space="preserve">自筹 </w:t>
      </w:r>
      <w:r>
        <w:rPr>
          <w:rFonts w:hint="eastAsia" w:cs="宋体" w:asciiTheme="minorEastAsia" w:hAnsiTheme="minorEastAsia" w:eastAsiaTheme="minorEastAsia"/>
          <w:sz w:val="24"/>
        </w:rPr>
        <w:t>，委托的招标代理单位为</w:t>
      </w:r>
      <w:r>
        <w:rPr>
          <w:rFonts w:hint="eastAsia" w:cs="宋体" w:asciiTheme="minorEastAsia" w:hAnsiTheme="minorEastAsia" w:eastAsiaTheme="minorEastAsia"/>
          <w:sz w:val="24"/>
          <w:u w:val="single"/>
        </w:rPr>
        <w:t xml:space="preserve"> 福建建盛工程管理有限公司</w:t>
      </w:r>
      <w:r>
        <w:rPr>
          <w:rFonts w:hint="eastAsia" w:cs="宋体" w:asciiTheme="minorEastAsia" w:hAnsiTheme="minorEastAsia" w:eastAsiaTheme="minorEastAsia"/>
          <w:sz w:val="24"/>
        </w:rPr>
        <w:t>。项目已具备招标条件，现对该项目的</w:t>
      </w:r>
      <w:r>
        <w:rPr>
          <w:rFonts w:hint="eastAsia" w:cs="宋体" w:asciiTheme="minorEastAsia" w:hAnsiTheme="minorEastAsia" w:eastAsiaTheme="minorEastAsia"/>
          <w:bCs/>
          <w:sz w:val="24"/>
          <w:u w:val="single"/>
        </w:rPr>
        <w:t xml:space="preserve"> 设计 </w:t>
      </w:r>
      <w:r>
        <w:rPr>
          <w:rFonts w:hint="eastAsia" w:cs="宋体" w:asciiTheme="minorEastAsia" w:hAnsiTheme="minorEastAsia" w:eastAsiaTheme="minorEastAsia"/>
          <w:sz w:val="24"/>
        </w:rPr>
        <w:t>进行</w:t>
      </w:r>
      <w:r>
        <w:rPr>
          <w:rFonts w:hint="eastAsia" w:cs="宋体" w:asciiTheme="minorEastAsia" w:hAnsiTheme="minorEastAsia" w:eastAsiaTheme="minorEastAsia"/>
          <w:sz w:val="24"/>
          <w:u w:val="single"/>
        </w:rPr>
        <w:t xml:space="preserve">邀请 </w:t>
      </w:r>
      <w:r>
        <w:rPr>
          <w:rFonts w:hint="eastAsia" w:cs="宋体" w:asciiTheme="minorEastAsia" w:hAnsiTheme="minorEastAsia" w:eastAsiaTheme="minorEastAsia"/>
          <w:sz w:val="24"/>
        </w:rPr>
        <w:t xml:space="preserve">招标。邀请：1. </w:t>
      </w:r>
      <w:r>
        <w:rPr>
          <w:rFonts w:hint="eastAsia" w:cs="宋体" w:asciiTheme="minorEastAsia" w:hAnsiTheme="minorEastAsia" w:eastAsiaTheme="minorEastAsia"/>
          <w:sz w:val="24"/>
          <w:u w:val="single"/>
        </w:rPr>
        <w:t>厦门兴南洋信息技术有限公司</w:t>
      </w: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厦门市卓上照明工程设计有限公司</w:t>
      </w:r>
      <w:r>
        <w:rPr>
          <w:rFonts w:hint="eastAsia" w:cs="宋体" w:asciiTheme="minorEastAsia" w:hAnsiTheme="minorEastAsia" w:eastAsiaTheme="minorEastAsia"/>
          <w:sz w:val="24"/>
        </w:rPr>
        <w:t>、3.</w:t>
      </w:r>
      <w:r>
        <w:rPr>
          <w:rFonts w:hint="eastAsia" w:cs="宋体" w:asciiTheme="minorEastAsia" w:hAnsiTheme="minorEastAsia" w:eastAsiaTheme="minorEastAsia"/>
          <w:sz w:val="24"/>
          <w:u w:val="single"/>
        </w:rPr>
        <w:t>厦门几何光艺术设计有限公司、</w:t>
      </w:r>
      <w:r>
        <w:rPr>
          <w:rFonts w:hint="eastAsia" w:cs="宋体" w:asciiTheme="minorEastAsia" w:hAnsiTheme="minorEastAsia" w:eastAsiaTheme="minorEastAsia"/>
          <w:sz w:val="24"/>
        </w:rPr>
        <w:t>三家投标人参与投标。</w:t>
      </w:r>
    </w:p>
    <w:p w14:paraId="5180DBD4">
      <w:pPr>
        <w:widowControl/>
        <w:numPr>
          <w:ilvl w:val="0"/>
          <w:numId w:val="1"/>
        </w:numPr>
        <w:tabs>
          <w:tab w:val="clear" w:pos="510"/>
        </w:tabs>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项目概况和招标范围、内容</w:t>
      </w:r>
    </w:p>
    <w:p w14:paraId="0C8FC514">
      <w:pPr>
        <w:widowControl/>
        <w:numPr>
          <w:ilvl w:val="0"/>
          <w:numId w:val="2"/>
        </w:num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bCs/>
          <w:sz w:val="24"/>
        </w:rPr>
        <w:t>项目名称：</w:t>
      </w:r>
      <w:r>
        <w:rPr>
          <w:rFonts w:hint="eastAsia" w:cs="宋体" w:asciiTheme="minorEastAsia" w:hAnsiTheme="minorEastAsia" w:eastAsiaTheme="minorEastAsia"/>
          <w:b/>
          <w:sz w:val="24"/>
          <w:u w:val="single"/>
        </w:rPr>
        <w:t>文化便民包夜景亮化设计项目</w:t>
      </w:r>
    </w:p>
    <w:p w14:paraId="3541C63B">
      <w:pPr>
        <w:widowControl/>
        <w:numPr>
          <w:ilvl w:val="0"/>
          <w:numId w:val="2"/>
        </w:num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2）工程建设地点：仙游县</w:t>
      </w:r>
    </w:p>
    <w:p w14:paraId="1B922B37">
      <w:pPr>
        <w:widowControl/>
        <w:spacing w:line="360" w:lineRule="auto"/>
        <w:jc w:val="left"/>
        <w:rPr>
          <w:rFonts w:cs="宋体" w:asciiTheme="minorEastAsia" w:hAnsiTheme="minorEastAsia" w:eastAsiaTheme="minorEastAsia"/>
          <w:sz w:val="24"/>
          <w:u w:val="single"/>
        </w:rPr>
      </w:pPr>
      <w:r>
        <w:rPr>
          <w:rFonts w:hint="eastAsia" w:cs="宋体" w:asciiTheme="minorEastAsia" w:hAnsiTheme="minorEastAsia" w:eastAsiaTheme="minorEastAsia"/>
          <w:sz w:val="24"/>
        </w:rPr>
        <w:t>3）建筑投资总额：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Cs w:val="21"/>
          <w:u w:val="single"/>
        </w:rPr>
        <w:t>投资金额约</w:t>
      </w:r>
      <w:r>
        <w:rPr>
          <w:rFonts w:hint="eastAsia" w:cs="宋体" w:asciiTheme="minorEastAsia" w:hAnsiTheme="minorEastAsia" w:eastAsiaTheme="minorEastAsia"/>
          <w:szCs w:val="21"/>
          <w:u w:val="single"/>
          <w:lang w:val="en-US" w:eastAsia="zh-CN"/>
        </w:rPr>
        <w:t>900</w:t>
      </w:r>
      <w:r>
        <w:rPr>
          <w:rFonts w:hint="eastAsia" w:cs="宋体" w:asciiTheme="minorEastAsia" w:hAnsiTheme="minorEastAsia" w:eastAsiaTheme="minorEastAsia"/>
          <w:szCs w:val="21"/>
          <w:u w:val="single"/>
        </w:rPr>
        <w:t>万</w:t>
      </w:r>
      <w:r>
        <w:rPr>
          <w:rFonts w:hint="eastAsia" w:cs="宋体" w:asciiTheme="minorEastAsia" w:hAnsiTheme="minorEastAsia" w:eastAsiaTheme="minorEastAsia"/>
          <w:sz w:val="24"/>
        </w:rPr>
        <w:t xml:space="preserve"> </w:t>
      </w:r>
    </w:p>
    <w:p w14:paraId="7E5AF56F">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4）招标类型：设计招标；</w:t>
      </w:r>
    </w:p>
    <w:p w14:paraId="46CD7E9A">
      <w:pPr>
        <w:widowControl/>
        <w:spacing w:line="360" w:lineRule="auto"/>
        <w:jc w:val="left"/>
        <w:rPr>
          <w:rFonts w:cs="宋体" w:asciiTheme="minorEastAsia" w:hAnsiTheme="minorEastAsia" w:eastAsiaTheme="minorEastAsia"/>
          <w:b/>
          <w:color w:val="FF0000"/>
          <w:sz w:val="24"/>
          <w:u w:val="single"/>
        </w:rPr>
      </w:pPr>
      <w:r>
        <w:rPr>
          <w:rFonts w:hint="eastAsia" w:cs="宋体" w:asciiTheme="minorEastAsia" w:hAnsiTheme="minorEastAsia" w:eastAsiaTheme="minorEastAsia"/>
          <w:sz w:val="24"/>
        </w:rPr>
        <w:t>5）招标内容：</w:t>
      </w:r>
      <w:r>
        <w:rPr>
          <w:rFonts w:hint="eastAsia" w:cs="宋体" w:asciiTheme="minorEastAsia" w:hAnsiTheme="minorEastAsia" w:eastAsiaTheme="minorEastAsia"/>
          <w:color w:val="FF0000"/>
          <w:sz w:val="24"/>
          <w:u w:val="single"/>
        </w:rPr>
        <w:t>六馆三中心一广场，（效果图+施工图）坝垄社区文化活动中心（效果图）、仙游瑞狮村镇银行、（效果图）仙游县农村信用合作联社综合楼（效果图）、仙游县行政中心（效果图+施工图）、仙游县企业总部服务中心（效果图+施工图）</w:t>
      </w:r>
    </w:p>
    <w:p w14:paraId="16DE9453">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6）设计总周期:</w:t>
      </w:r>
      <w:r>
        <w:rPr>
          <w:rFonts w:hint="eastAsia" w:cs="宋体" w:asciiTheme="minorEastAsia" w:hAnsiTheme="minorEastAsia" w:eastAsiaTheme="minorEastAsia"/>
          <w:color w:val="FF0000"/>
          <w:sz w:val="24"/>
          <w:u w:val="single"/>
        </w:rPr>
        <w:t>30日历天,中标通知书下发之日起30天内完成设计：</w:t>
      </w:r>
    </w:p>
    <w:p w14:paraId="6C60B1D5">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7）设计费用：</w:t>
      </w:r>
      <w:r>
        <w:rPr>
          <w:rFonts w:hint="eastAsia" w:cs="宋体" w:asciiTheme="minorEastAsia" w:hAnsiTheme="minorEastAsia" w:eastAsiaTheme="minorEastAsia"/>
          <w:color w:val="FF0000"/>
          <w:sz w:val="24"/>
          <w:u w:val="single"/>
        </w:rPr>
        <w:t>按国家标准的</w:t>
      </w:r>
      <w:r>
        <w:rPr>
          <w:rFonts w:hint="eastAsia" w:cs="宋体" w:asciiTheme="minorEastAsia" w:hAnsiTheme="minorEastAsia" w:eastAsiaTheme="minorEastAsia"/>
          <w:color w:val="FF0000"/>
          <w:sz w:val="24"/>
          <w:u w:val="single"/>
          <w:lang w:val="en-US" w:eastAsia="zh-CN"/>
        </w:rPr>
        <w:t>65</w:t>
      </w:r>
      <w:r>
        <w:rPr>
          <w:rFonts w:hint="eastAsia" w:cs="宋体" w:asciiTheme="minorEastAsia" w:hAnsiTheme="minorEastAsia" w:eastAsiaTheme="minorEastAsia"/>
          <w:color w:val="FF0000"/>
          <w:sz w:val="24"/>
          <w:u w:val="single"/>
        </w:rPr>
        <w:t>%计取</w:t>
      </w:r>
    </w:p>
    <w:p w14:paraId="298429E7">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8后续服务：从提供正式设计文件至工程通过竣工验收并配合工程结算审核或工程审计。 </w:t>
      </w:r>
    </w:p>
    <w:p w14:paraId="5F99EF65">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9) 工程质量要求：符合设计规范要求。</w:t>
      </w:r>
    </w:p>
    <w:p w14:paraId="6A40B2A0">
      <w:pPr>
        <w:widowControl/>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2  投标人的资格资质要求</w:t>
      </w:r>
    </w:p>
    <w:p w14:paraId="1FE6DD02">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2.1本招标项目要求投标人资质等级为具备照明工程设计专项乙级及以上可承担建筑装饰工程设计、建筑幕墙工程设计、轻型钢结构工程设计、建筑智能化系统设计、照明工程设计和消防设施工程设计相应范围的乙级及以上专项工程设计业务。可从事资质证书许可范围内相应的建设工程总承包业务以及项目管理和相关的技术与管理服务。</w:t>
      </w:r>
    </w:p>
    <w:p w14:paraId="13559DDD">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2.2凡符合规定资质条件且未因违法违规被限制参加相应项目投标的投标人均可参与投标。</w:t>
      </w:r>
    </w:p>
    <w:p w14:paraId="2109BE94">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2.3本项目不接受联合体参加投标；</w:t>
      </w:r>
    </w:p>
    <w:p w14:paraId="0F03E779">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2.4投标人必须是招标人邀请的企业。</w:t>
      </w:r>
    </w:p>
    <w:p w14:paraId="3F4DE0AE">
      <w:pPr>
        <w:widowControl/>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3.招标文件的获取</w:t>
      </w:r>
    </w:p>
    <w:p w14:paraId="4A4CFCA2">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   对愿意参加本工程项目邀请招标的，请拟派本单位的工作人员携带企业介绍信、委托书、代理人身份证及营业执照（副本）、企业资质等级证书（副本）到福建建盛工程管理有限公司报名领取招标文件等，时间为2019年11月6日至2019年11月10日上午9时至11时，下  午 15时至17时。</w:t>
      </w:r>
    </w:p>
    <w:p w14:paraId="75DEE1C3">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b/>
          <w:sz w:val="24"/>
        </w:rPr>
        <w:t xml:space="preserve">4.评标办法    </w:t>
      </w:r>
      <w:r>
        <w:rPr>
          <w:rFonts w:hint="eastAsia" w:cs="宋体" w:asciiTheme="minorEastAsia" w:hAnsiTheme="minorEastAsia" w:eastAsiaTheme="minorEastAsia"/>
          <w:sz w:val="24"/>
        </w:rPr>
        <w:t>本招标项目采用的评标办法：</w:t>
      </w:r>
      <w:r>
        <w:rPr>
          <w:rFonts w:hint="eastAsia" w:cs="宋体" w:asciiTheme="minorEastAsia" w:hAnsiTheme="minorEastAsia" w:eastAsiaTheme="minorEastAsia"/>
          <w:b/>
          <w:bCs/>
          <w:sz w:val="24"/>
          <w:u w:val="single"/>
        </w:rPr>
        <w:t>随机抽取法。</w:t>
      </w:r>
    </w:p>
    <w:p w14:paraId="5631C342">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b/>
          <w:sz w:val="24"/>
        </w:rPr>
        <w:t>5.投标文件的递交</w:t>
      </w:r>
    </w:p>
    <w:p w14:paraId="03D667C0">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   1）投标文件提交的截止时间(投标截止时间)及地点：北京时间 </w:t>
      </w:r>
      <w:r>
        <w:rPr>
          <w:rFonts w:hint="eastAsia" w:cs="宋体" w:asciiTheme="minorEastAsia" w:hAnsiTheme="minorEastAsia" w:eastAsiaTheme="minorEastAsia"/>
          <w:sz w:val="24"/>
          <w:u w:val="single"/>
        </w:rPr>
        <w:t xml:space="preserve"> 2019年11月18日下午15时30分</w:t>
      </w:r>
      <w:r>
        <w:rPr>
          <w:rFonts w:hint="eastAsia" w:cs="宋体" w:asciiTheme="minorEastAsia" w:hAnsiTheme="minorEastAsia" w:eastAsiaTheme="minorEastAsia"/>
          <w:sz w:val="24"/>
        </w:rPr>
        <w:t>至</w:t>
      </w:r>
      <w:r>
        <w:rPr>
          <w:rFonts w:hint="eastAsia" w:cs="宋体" w:asciiTheme="minorEastAsia" w:hAnsiTheme="minorEastAsia" w:eastAsiaTheme="minorEastAsia"/>
          <w:bCs/>
          <w:sz w:val="24"/>
          <w:u w:val="single"/>
        </w:rPr>
        <w:t>仙游县建工投资集团有限公司</w:t>
      </w:r>
      <w:r>
        <w:rPr>
          <w:rFonts w:hint="eastAsia" w:cs="宋体" w:asciiTheme="minorEastAsia" w:hAnsiTheme="minorEastAsia" w:eastAsiaTheme="minorEastAsia"/>
          <w:sz w:val="24"/>
          <w:u w:val="single"/>
        </w:rPr>
        <w:t xml:space="preserve">会议室 </w:t>
      </w:r>
      <w:r>
        <w:rPr>
          <w:rFonts w:hint="eastAsia" w:cs="宋体" w:asciiTheme="minorEastAsia" w:hAnsiTheme="minorEastAsia" w:eastAsiaTheme="minorEastAsia"/>
          <w:sz w:val="24"/>
        </w:rPr>
        <w:t>递交投标文件。</w:t>
      </w:r>
    </w:p>
    <w:p w14:paraId="60326646">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注：投标人参加开标会时，还须携带参加人员个人身份证原件、法定代表人资格证明书或法定代表人的授权委托书。</w:t>
      </w:r>
    </w:p>
    <w:p w14:paraId="6D56D316">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2）逾期送达的或未送达指定地点的投标文件，招标人不予受理。</w:t>
      </w:r>
    </w:p>
    <w:p w14:paraId="71E1A578">
      <w:pPr>
        <w:widowControl/>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6.联系方式</w:t>
      </w:r>
    </w:p>
    <w:p w14:paraId="0C025323">
      <w:pPr>
        <w:widowControl/>
        <w:spacing w:line="360" w:lineRule="auto"/>
        <w:jc w:val="left"/>
        <w:rPr>
          <w:rFonts w:cs="宋体" w:asciiTheme="minorEastAsia" w:hAnsiTheme="minorEastAsia" w:eastAsiaTheme="minorEastAsia"/>
          <w:sz w:val="24"/>
          <w:u w:val="single"/>
        </w:rPr>
      </w:pPr>
      <w:r>
        <w:rPr>
          <w:rFonts w:hint="eastAsia" w:cs="宋体" w:asciiTheme="minorEastAsia" w:hAnsiTheme="minorEastAsia" w:eastAsiaTheme="minorEastAsia"/>
          <w:sz w:val="24"/>
        </w:rPr>
        <w:t>招标人：</w:t>
      </w:r>
      <w:r>
        <w:rPr>
          <w:rFonts w:hint="eastAsia" w:cs="宋体" w:asciiTheme="minorEastAsia" w:hAnsiTheme="minorEastAsia" w:eastAsiaTheme="minorEastAsia"/>
          <w:bCs/>
          <w:sz w:val="24"/>
          <w:u w:val="single"/>
        </w:rPr>
        <w:t>仙游县文兴投资有限公司</w:t>
      </w:r>
    </w:p>
    <w:p w14:paraId="65B32AA5">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电话：</w:t>
      </w:r>
      <w:r>
        <w:rPr>
          <w:rFonts w:cs="宋体" w:asciiTheme="minorEastAsia" w:hAnsiTheme="minorEastAsia" w:eastAsiaTheme="minorEastAsia"/>
          <w:sz w:val="24"/>
          <w:u w:val="single"/>
        </w:rPr>
        <w:t>15260969555</w:t>
      </w:r>
    </w:p>
    <w:p w14:paraId="2011E42D">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杨经理</w:t>
      </w:r>
    </w:p>
    <w:p w14:paraId="4C065D97">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招标代理机构：</w:t>
      </w:r>
      <w:r>
        <w:rPr>
          <w:rFonts w:hint="eastAsia" w:cs="宋体" w:asciiTheme="minorEastAsia" w:hAnsiTheme="minorEastAsia" w:eastAsiaTheme="minorEastAsia"/>
          <w:sz w:val="24"/>
          <w:u w:val="single"/>
        </w:rPr>
        <w:t xml:space="preserve"> 福建建盛工程管理有限公司</w:t>
      </w:r>
    </w:p>
    <w:p w14:paraId="1045D740">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电话：</w:t>
      </w:r>
      <w:r>
        <w:rPr>
          <w:rFonts w:hint="eastAsia" w:cs="宋体" w:asciiTheme="minorEastAsia" w:hAnsiTheme="minorEastAsia" w:eastAsiaTheme="minorEastAsia"/>
          <w:sz w:val="24"/>
          <w:u w:val="single"/>
        </w:rPr>
        <w:t xml:space="preserve"> 13615993989 </w:t>
      </w:r>
    </w:p>
    <w:p w14:paraId="080C2F6A">
      <w:pPr>
        <w:widowControl/>
        <w:spacing w:line="360" w:lineRule="auto"/>
        <w:jc w:val="left"/>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杨女士</w:t>
      </w:r>
    </w:p>
    <w:p w14:paraId="4021733A">
      <w:pPr>
        <w:widowControl/>
        <w:spacing w:line="360" w:lineRule="auto"/>
        <w:jc w:val="left"/>
        <w:rPr>
          <w:rFonts w:asciiTheme="minorEastAsia" w:hAnsiTheme="minorEastAsia" w:eastAsiaTheme="minorEastAsia"/>
          <w:color w:val="000000"/>
          <w:sz w:val="24"/>
          <w:u w:val="single"/>
        </w:rPr>
      </w:pPr>
    </w:p>
    <w:p w14:paraId="637818E3">
      <w:pPr>
        <w:spacing w:line="360" w:lineRule="auto"/>
        <w:jc w:val="center"/>
        <w:rPr>
          <w:rFonts w:ascii="宋体" w:hAnsi="宋体"/>
          <w:b/>
          <w:color w:val="000000"/>
          <w:sz w:val="44"/>
          <w:szCs w:val="44"/>
        </w:rPr>
      </w:pPr>
      <w:r>
        <w:rPr>
          <w:rFonts w:hint="eastAsia" w:ascii="宋体" w:hAnsi="宋体"/>
          <w:b/>
          <w:color w:val="000000"/>
          <w:sz w:val="44"/>
          <w:szCs w:val="44"/>
        </w:rPr>
        <w:t>第二章  投标须知</w:t>
      </w:r>
    </w:p>
    <w:p w14:paraId="19DDF0D6">
      <w:pPr>
        <w:spacing w:line="360" w:lineRule="auto"/>
        <w:jc w:val="center"/>
        <w:rPr>
          <w:rFonts w:ascii="宋体" w:hAnsi="宋体"/>
          <w:b/>
          <w:color w:val="000000"/>
          <w:sz w:val="30"/>
          <w:szCs w:val="30"/>
        </w:rPr>
      </w:pPr>
      <w:r>
        <w:rPr>
          <w:rFonts w:hint="eastAsia" w:ascii="宋体" w:hAnsi="宋体"/>
          <w:b/>
          <w:color w:val="000000"/>
          <w:sz w:val="30"/>
          <w:szCs w:val="30"/>
        </w:rPr>
        <w:t>(一)总  则</w:t>
      </w:r>
    </w:p>
    <w:p w14:paraId="1FB2F0EB">
      <w:pPr>
        <w:tabs>
          <w:tab w:val="left" w:pos="720"/>
        </w:tabs>
        <w:spacing w:line="360" w:lineRule="auto"/>
        <w:jc w:val="left"/>
        <w:rPr>
          <w:rFonts w:ascii="宋体" w:hAnsi="宋体"/>
          <w:b/>
          <w:sz w:val="24"/>
        </w:rPr>
      </w:pPr>
      <w:r>
        <w:rPr>
          <w:rFonts w:hint="eastAsia" w:ascii="宋体" w:hAnsi="宋体"/>
          <w:b/>
          <w:sz w:val="24"/>
        </w:rPr>
        <w:t>1.招标项目说明</w:t>
      </w:r>
    </w:p>
    <w:p w14:paraId="3ABE5C86">
      <w:pPr>
        <w:widowControl/>
        <w:spacing w:line="360" w:lineRule="auto"/>
        <w:ind w:firstLine="480" w:firstLineChars="200"/>
        <w:jc w:val="left"/>
        <w:rPr>
          <w:rFonts w:ascii="宋体" w:hAnsi="宋体"/>
          <w:sz w:val="24"/>
        </w:rPr>
      </w:pPr>
      <w:r>
        <w:rPr>
          <w:rFonts w:hint="eastAsia" w:ascii="宋体" w:hAnsi="宋体"/>
          <w:sz w:val="24"/>
        </w:rPr>
        <w:t>1.1项目名称：</w:t>
      </w:r>
      <w:r>
        <w:rPr>
          <w:rFonts w:hint="eastAsia" w:cs="宋体" w:asciiTheme="minorEastAsia" w:hAnsiTheme="minorEastAsia" w:eastAsiaTheme="minorEastAsia"/>
          <w:b/>
          <w:color w:val="000000"/>
          <w:szCs w:val="21"/>
          <w:u w:val="single"/>
        </w:rPr>
        <w:t>文化便民包夜景亮化设计项目</w:t>
      </w:r>
    </w:p>
    <w:p w14:paraId="5C3106E6">
      <w:pPr>
        <w:widowControl/>
        <w:spacing w:line="360" w:lineRule="auto"/>
        <w:ind w:firstLine="480" w:firstLineChars="200"/>
        <w:jc w:val="left"/>
        <w:rPr>
          <w:rFonts w:ascii="宋体" w:hAnsi="宋体"/>
          <w:sz w:val="24"/>
        </w:rPr>
      </w:pPr>
      <w:r>
        <w:rPr>
          <w:rFonts w:hint="eastAsia" w:ascii="宋体" w:hAnsi="宋体"/>
          <w:sz w:val="24"/>
        </w:rPr>
        <w:t>1.2工程建设地点：仙游县</w:t>
      </w:r>
    </w:p>
    <w:p w14:paraId="0B5C289F">
      <w:pPr>
        <w:widowControl/>
        <w:spacing w:line="360" w:lineRule="auto"/>
        <w:ind w:firstLine="480" w:firstLineChars="200"/>
        <w:jc w:val="left"/>
        <w:rPr>
          <w:rFonts w:ascii="宋体" w:hAnsi="宋体" w:cs="宋体"/>
          <w:color w:val="000000"/>
          <w:szCs w:val="21"/>
          <w:u w:val="single"/>
        </w:rPr>
      </w:pPr>
      <w:r>
        <w:rPr>
          <w:rFonts w:hint="eastAsia" w:ascii="宋体" w:hAnsi="宋体"/>
          <w:sz w:val="24"/>
        </w:rPr>
        <w:t>1.3建设规模：</w:t>
      </w:r>
      <w:r>
        <w:rPr>
          <w:rFonts w:hint="eastAsia" w:ascii="宋体" w:hAnsi="宋体" w:cs="宋体"/>
          <w:b/>
          <w:color w:val="000000"/>
          <w:szCs w:val="21"/>
          <w:u w:val="single"/>
        </w:rPr>
        <w:t xml:space="preserve">  </w:t>
      </w:r>
      <w:r>
        <w:rPr>
          <w:rFonts w:hint="eastAsia" w:cs="宋体" w:asciiTheme="minorEastAsia" w:hAnsiTheme="minorEastAsia" w:eastAsiaTheme="minorEastAsia"/>
          <w:szCs w:val="21"/>
          <w:u w:val="single"/>
        </w:rPr>
        <w:t>投资金额约</w:t>
      </w:r>
      <w:r>
        <w:rPr>
          <w:rFonts w:hint="eastAsia" w:cs="宋体" w:asciiTheme="minorEastAsia" w:hAnsiTheme="minorEastAsia" w:eastAsiaTheme="minorEastAsia"/>
          <w:szCs w:val="21"/>
          <w:u w:val="single"/>
          <w:lang w:val="en-US" w:eastAsia="zh-CN"/>
        </w:rPr>
        <w:t>900</w:t>
      </w:r>
      <w:r>
        <w:rPr>
          <w:rFonts w:hint="eastAsia" w:cs="宋体" w:asciiTheme="minorEastAsia" w:hAnsiTheme="minorEastAsia" w:eastAsiaTheme="minorEastAsia"/>
          <w:szCs w:val="21"/>
          <w:u w:val="single"/>
        </w:rPr>
        <w:t>万</w:t>
      </w:r>
      <w:r>
        <w:rPr>
          <w:rFonts w:hint="eastAsia" w:ascii="宋体" w:hAnsi="宋体" w:cs="宋体"/>
          <w:b/>
          <w:color w:val="000000"/>
          <w:szCs w:val="21"/>
          <w:u w:val="single"/>
        </w:rPr>
        <w:t xml:space="preserve">  </w:t>
      </w:r>
      <w:r>
        <w:rPr>
          <w:rFonts w:hint="eastAsia" w:ascii="宋体" w:hAnsi="宋体" w:cs="宋体"/>
          <w:color w:val="000000"/>
          <w:szCs w:val="21"/>
        </w:rPr>
        <w:t xml:space="preserve"> </w:t>
      </w:r>
    </w:p>
    <w:p w14:paraId="7F563DB0">
      <w:pPr>
        <w:widowControl/>
        <w:spacing w:line="360" w:lineRule="auto"/>
        <w:ind w:firstLine="480" w:firstLineChars="200"/>
        <w:jc w:val="left"/>
        <w:rPr>
          <w:rFonts w:cs="宋体" w:asciiTheme="minorEastAsia" w:hAnsiTheme="minorEastAsia" w:eastAsiaTheme="minorEastAsia"/>
          <w:b/>
          <w:color w:val="000000"/>
          <w:szCs w:val="21"/>
          <w:u w:val="single"/>
        </w:rPr>
      </w:pPr>
      <w:r>
        <w:rPr>
          <w:rFonts w:hint="eastAsia" w:ascii="宋体" w:hAnsi="宋体" w:cs="宋体"/>
          <w:sz w:val="24"/>
        </w:rPr>
        <w:t>1.4招标内容：</w:t>
      </w:r>
      <w:r>
        <w:rPr>
          <w:rFonts w:hint="eastAsia" w:cs="宋体" w:asciiTheme="minorEastAsia" w:hAnsiTheme="minorEastAsia" w:eastAsiaTheme="minorEastAsia"/>
          <w:color w:val="FF0000"/>
          <w:szCs w:val="21"/>
          <w:u w:val="single"/>
        </w:rPr>
        <w:t>六馆三中心一广场，（效果图+施工图）坝垄社区文化活动中心（效果图）、仙游瑞狮村镇银行、（效果图）仙游县农村信用合作联社综合楼（效果图）、仙游县行政中心（效果图+施工图）、仙游县企业总部服务中心（效果图+施工图）</w:t>
      </w:r>
    </w:p>
    <w:p w14:paraId="45199BC3">
      <w:pPr>
        <w:widowControl/>
        <w:spacing w:line="360" w:lineRule="auto"/>
        <w:ind w:firstLine="480" w:firstLineChars="200"/>
        <w:jc w:val="left"/>
        <w:rPr>
          <w:rFonts w:ascii="宋体" w:hAnsi="宋体"/>
          <w:sz w:val="24"/>
        </w:rPr>
      </w:pPr>
      <w:r>
        <w:rPr>
          <w:rFonts w:hint="eastAsia" w:ascii="宋体" w:hAnsi="宋体"/>
          <w:sz w:val="24"/>
        </w:rPr>
        <w:t>1.5 资金来源：</w:t>
      </w:r>
      <w:r>
        <w:rPr>
          <w:rFonts w:hint="eastAsia" w:ascii="宋体" w:hAnsi="宋体" w:cs="宋体"/>
          <w:sz w:val="24"/>
          <w:u w:val="single"/>
        </w:rPr>
        <w:t>自筹</w:t>
      </w:r>
    </w:p>
    <w:p w14:paraId="02889B6E">
      <w:pPr>
        <w:widowControl/>
        <w:spacing w:line="360" w:lineRule="auto"/>
        <w:jc w:val="left"/>
        <w:rPr>
          <w:rFonts w:ascii="宋体" w:hAnsi="宋体"/>
          <w:b/>
          <w:sz w:val="24"/>
        </w:rPr>
      </w:pPr>
      <w:r>
        <w:rPr>
          <w:rFonts w:hint="eastAsia" w:ascii="宋体" w:hAnsi="宋体"/>
          <w:b/>
          <w:sz w:val="24"/>
        </w:rPr>
        <w:t>2.招标项目的设计周期和质量标准</w:t>
      </w:r>
    </w:p>
    <w:p w14:paraId="5F06B53D">
      <w:pPr>
        <w:spacing w:line="360" w:lineRule="auto"/>
        <w:ind w:firstLine="360" w:firstLineChars="150"/>
        <w:rPr>
          <w:rFonts w:ascii="宋体" w:hAnsi="宋体" w:cs="宋体"/>
          <w:sz w:val="24"/>
        </w:rPr>
      </w:pPr>
      <w:r>
        <w:rPr>
          <w:rFonts w:hint="eastAsia" w:ascii="宋体" w:hAnsi="宋体"/>
          <w:sz w:val="24"/>
        </w:rPr>
        <w:t>2.1</w:t>
      </w:r>
      <w:r>
        <w:rPr>
          <w:rFonts w:hint="eastAsia" w:ascii="宋体" w:hAnsi="宋体" w:cs="宋体"/>
          <w:sz w:val="24"/>
        </w:rPr>
        <w:t>设计总周期:</w:t>
      </w:r>
      <w:r>
        <w:rPr>
          <w:rFonts w:hint="eastAsia" w:cs="宋体" w:asciiTheme="minorEastAsia" w:hAnsiTheme="minorEastAsia" w:eastAsiaTheme="minorEastAsia"/>
          <w:color w:val="FF0000"/>
          <w:szCs w:val="21"/>
        </w:rPr>
        <w:t xml:space="preserve"> </w:t>
      </w:r>
      <w:r>
        <w:rPr>
          <w:rFonts w:hint="eastAsia" w:cs="宋体" w:asciiTheme="minorEastAsia" w:hAnsiTheme="minorEastAsia" w:eastAsiaTheme="minorEastAsia"/>
          <w:color w:val="FF0000"/>
          <w:sz w:val="24"/>
        </w:rPr>
        <w:t>30日历天,中标通知书下发之日起30天内完成设计</w:t>
      </w:r>
      <w:r>
        <w:rPr>
          <w:rFonts w:hint="eastAsia" w:cs="宋体" w:asciiTheme="minorEastAsia" w:hAnsiTheme="minorEastAsia" w:eastAsiaTheme="minorEastAsia"/>
          <w:szCs w:val="21"/>
        </w:rPr>
        <w:t>：</w:t>
      </w:r>
    </w:p>
    <w:p w14:paraId="61118550">
      <w:pPr>
        <w:widowControl/>
        <w:spacing w:line="360" w:lineRule="auto"/>
        <w:ind w:firstLine="480" w:firstLineChars="200"/>
        <w:jc w:val="left"/>
        <w:rPr>
          <w:rFonts w:ascii="宋体" w:hAnsi="宋体"/>
          <w:sz w:val="24"/>
        </w:rPr>
      </w:pPr>
      <w:r>
        <w:rPr>
          <w:rFonts w:hint="eastAsia" w:ascii="宋体" w:hAnsi="宋体"/>
          <w:sz w:val="24"/>
        </w:rPr>
        <w:t>后续服务：从提供正式设计文件至工程通过竣工验收并配合工程结算审核或工程审计。</w:t>
      </w:r>
    </w:p>
    <w:p w14:paraId="3A13C667">
      <w:pPr>
        <w:pStyle w:val="3"/>
        <w:snapToGrid w:val="0"/>
        <w:spacing w:line="360" w:lineRule="auto"/>
        <w:ind w:firstLine="480" w:firstLineChars="200"/>
        <w:rPr>
          <w:rFonts w:ascii="宋体" w:hAnsi="宋体"/>
          <w:sz w:val="24"/>
        </w:rPr>
      </w:pPr>
      <w:r>
        <w:rPr>
          <w:rFonts w:hint="eastAsia" w:ascii="宋体" w:hAnsi="宋体"/>
          <w:sz w:val="24"/>
        </w:rPr>
        <w:t>2.2质量要求：符合设计规范要求。</w:t>
      </w:r>
    </w:p>
    <w:p w14:paraId="4845EF02">
      <w:pPr>
        <w:spacing w:line="360" w:lineRule="auto"/>
        <w:jc w:val="left"/>
        <w:rPr>
          <w:rFonts w:ascii="宋体" w:hAnsi="宋体"/>
          <w:b/>
          <w:bCs/>
          <w:sz w:val="24"/>
        </w:rPr>
      </w:pPr>
      <w:r>
        <w:rPr>
          <w:rFonts w:hint="eastAsia" w:ascii="宋体" w:hAnsi="宋体"/>
          <w:b/>
          <w:bCs/>
          <w:sz w:val="24"/>
        </w:rPr>
        <w:t>3.投标人的资格及资质要求</w:t>
      </w:r>
    </w:p>
    <w:p w14:paraId="7D982E39">
      <w:pPr>
        <w:tabs>
          <w:tab w:val="left" w:pos="0"/>
        </w:tabs>
        <w:spacing w:line="360" w:lineRule="auto"/>
        <w:ind w:firstLine="470" w:firstLineChars="196"/>
        <w:rPr>
          <w:rFonts w:ascii="宋体" w:hAnsi="宋体" w:cs="宋体"/>
          <w:color w:val="000000"/>
          <w:sz w:val="24"/>
        </w:rPr>
      </w:pPr>
      <w:r>
        <w:rPr>
          <w:rFonts w:hint="eastAsia" w:ascii="宋体" w:hAnsi="宋体" w:cs="宋体"/>
          <w:color w:val="000000"/>
          <w:sz w:val="24"/>
        </w:rPr>
        <w:t>2.1本招标项目要求投标人资质等级为照明工程设计专项乙级及以上可承担建筑装饰工程设计、建筑幕墙工程设计、轻型钢结构工程设计、建筑智能化系统设计、照明工程设计和消防设施工程设计相应范围的乙级及以上专项工程设计业务。可从事资质证书许可范围内相应的建设工程总承包业务以及项目管理和相关的技术与管理服务。</w:t>
      </w:r>
    </w:p>
    <w:p w14:paraId="76F66AB3">
      <w:pPr>
        <w:tabs>
          <w:tab w:val="left" w:pos="0"/>
        </w:tabs>
        <w:spacing w:line="360" w:lineRule="auto"/>
        <w:ind w:firstLine="470" w:firstLineChars="196"/>
        <w:rPr>
          <w:rFonts w:ascii="宋体" w:hAnsi="宋体" w:cs="宋体"/>
          <w:color w:val="000000"/>
          <w:sz w:val="24"/>
        </w:rPr>
      </w:pPr>
      <w:r>
        <w:rPr>
          <w:rFonts w:hint="eastAsia" w:ascii="宋体" w:hAnsi="宋体" w:cs="宋体"/>
          <w:color w:val="000000"/>
          <w:sz w:val="24"/>
        </w:rPr>
        <w:t>3.2凡符合规定资质条件且未因违法违规被限制参加相应项目投标的投标人均可参与投标。</w:t>
      </w:r>
    </w:p>
    <w:p w14:paraId="34338D19">
      <w:pPr>
        <w:tabs>
          <w:tab w:val="left" w:pos="0"/>
        </w:tabs>
        <w:spacing w:line="360" w:lineRule="auto"/>
        <w:ind w:firstLine="470" w:firstLineChars="196"/>
        <w:rPr>
          <w:rFonts w:ascii="宋体" w:hAnsi="宋体" w:cs="宋体"/>
          <w:color w:val="000000"/>
          <w:sz w:val="24"/>
        </w:rPr>
      </w:pPr>
      <w:r>
        <w:rPr>
          <w:rFonts w:hint="eastAsia" w:ascii="宋体" w:hAnsi="宋体" w:cs="宋体"/>
          <w:color w:val="000000"/>
          <w:sz w:val="24"/>
        </w:rPr>
        <w:t>3.3本项目不接受联合体参加投标；</w:t>
      </w:r>
    </w:p>
    <w:p w14:paraId="63A4FC78">
      <w:pPr>
        <w:tabs>
          <w:tab w:val="left" w:pos="0"/>
        </w:tabs>
        <w:spacing w:line="360" w:lineRule="auto"/>
        <w:ind w:firstLine="470" w:firstLineChars="196"/>
        <w:rPr>
          <w:rFonts w:ascii="宋体" w:hAnsi="宋体"/>
          <w:sz w:val="24"/>
          <w:u w:val="single"/>
        </w:rPr>
      </w:pPr>
      <w:r>
        <w:rPr>
          <w:rFonts w:hint="eastAsia" w:ascii="宋体" w:hAnsi="宋体" w:cs="宋体"/>
          <w:color w:val="000000"/>
          <w:sz w:val="24"/>
        </w:rPr>
        <w:t>3.4投标人必须是招标人邀请的企业。</w:t>
      </w:r>
      <w:r>
        <w:rPr>
          <w:rFonts w:hint="eastAsia" w:ascii="宋体" w:hAnsi="宋体"/>
          <w:sz w:val="24"/>
          <w:u w:val="single"/>
        </w:rPr>
        <w:t>注：本招标项目不接受联合体投标。</w:t>
      </w:r>
    </w:p>
    <w:p w14:paraId="04BE8213">
      <w:pPr>
        <w:spacing w:line="360" w:lineRule="auto"/>
        <w:ind w:firstLine="436" w:firstLineChars="182"/>
        <w:rPr>
          <w:rFonts w:ascii="宋体" w:hAnsi="宋体"/>
          <w:sz w:val="24"/>
        </w:rPr>
      </w:pPr>
      <w:r>
        <w:rPr>
          <w:rFonts w:hint="eastAsia" w:ascii="宋体" w:hAnsi="宋体"/>
          <w:sz w:val="24"/>
        </w:rPr>
        <w:t>3.5投标人不得存在下列情形之一:</w:t>
      </w:r>
    </w:p>
    <w:p w14:paraId="49FFBBAE">
      <w:pPr>
        <w:spacing w:line="360" w:lineRule="auto"/>
        <w:ind w:firstLine="480" w:firstLineChars="200"/>
        <w:jc w:val="left"/>
        <w:rPr>
          <w:rFonts w:ascii="宋体" w:hAnsi="宋体"/>
          <w:bCs/>
          <w:sz w:val="24"/>
        </w:rPr>
      </w:pPr>
      <w:r>
        <w:rPr>
          <w:rFonts w:hint="eastAsia" w:ascii="宋体" w:hAnsi="宋体"/>
          <w:bCs/>
          <w:sz w:val="24"/>
        </w:rPr>
        <w:t xml:space="preserve">(1)为招标人不具有独立法人资格的附属机构(单位)； </w:t>
      </w:r>
    </w:p>
    <w:p w14:paraId="3879016E">
      <w:pPr>
        <w:spacing w:line="360" w:lineRule="auto"/>
        <w:ind w:firstLine="480" w:firstLineChars="200"/>
        <w:jc w:val="left"/>
        <w:rPr>
          <w:rFonts w:ascii="宋体" w:hAnsi="宋体"/>
          <w:bCs/>
          <w:sz w:val="24"/>
        </w:rPr>
      </w:pPr>
      <w:r>
        <w:rPr>
          <w:rFonts w:hint="eastAsia" w:ascii="宋体" w:hAnsi="宋体"/>
          <w:bCs/>
          <w:sz w:val="24"/>
        </w:rPr>
        <w:t>(2)为本项目(标段)的代建人；</w:t>
      </w:r>
    </w:p>
    <w:p w14:paraId="75FDB405">
      <w:pPr>
        <w:spacing w:line="360" w:lineRule="auto"/>
        <w:ind w:firstLine="480" w:firstLineChars="200"/>
        <w:jc w:val="left"/>
        <w:rPr>
          <w:rFonts w:ascii="宋体" w:hAnsi="宋体"/>
          <w:bCs/>
          <w:color w:val="000000"/>
          <w:sz w:val="24"/>
        </w:rPr>
      </w:pPr>
      <w:r>
        <w:rPr>
          <w:rFonts w:hint="eastAsia" w:ascii="宋体" w:hAnsi="宋体"/>
          <w:bCs/>
          <w:color w:val="000000"/>
          <w:sz w:val="24"/>
        </w:rPr>
        <w:t>(3)为本项目(标段)提供招标代理服务的；</w:t>
      </w:r>
    </w:p>
    <w:p w14:paraId="3B09093C">
      <w:pPr>
        <w:spacing w:line="360" w:lineRule="auto"/>
        <w:ind w:firstLine="480" w:firstLineChars="200"/>
        <w:jc w:val="left"/>
        <w:rPr>
          <w:rFonts w:ascii="宋体" w:hAnsi="宋体"/>
          <w:bCs/>
          <w:color w:val="000000"/>
          <w:sz w:val="24"/>
        </w:rPr>
      </w:pPr>
      <w:r>
        <w:rPr>
          <w:rFonts w:hint="eastAsia" w:ascii="宋体" w:hAnsi="宋体"/>
          <w:bCs/>
          <w:color w:val="000000"/>
          <w:sz w:val="24"/>
        </w:rPr>
        <w:t>(4)与本项目(标段)的监理人或代建人或招标代理机构或其他投标人同为一个法定代表人的；</w:t>
      </w:r>
    </w:p>
    <w:p w14:paraId="64449158">
      <w:pPr>
        <w:spacing w:line="360" w:lineRule="auto"/>
        <w:ind w:firstLine="480" w:firstLineChars="200"/>
        <w:jc w:val="left"/>
        <w:rPr>
          <w:rFonts w:ascii="宋体" w:hAnsi="宋体"/>
          <w:bCs/>
          <w:color w:val="000000"/>
          <w:sz w:val="24"/>
        </w:rPr>
      </w:pPr>
      <w:r>
        <w:rPr>
          <w:rFonts w:hint="eastAsia" w:ascii="宋体" w:hAnsi="宋体"/>
          <w:bCs/>
          <w:color w:val="000000"/>
          <w:sz w:val="24"/>
        </w:rPr>
        <w:t>(5)与本项目(标段)的监理人或代建人或招标代理机构相互控股或参股的或有隶属关系的；</w:t>
      </w:r>
    </w:p>
    <w:p w14:paraId="64F4A5E7">
      <w:pPr>
        <w:spacing w:line="360" w:lineRule="auto"/>
        <w:ind w:firstLine="480" w:firstLineChars="200"/>
        <w:jc w:val="left"/>
        <w:rPr>
          <w:rFonts w:ascii="宋体" w:hAnsi="宋体"/>
          <w:bCs/>
          <w:color w:val="000000"/>
          <w:sz w:val="24"/>
        </w:rPr>
      </w:pPr>
      <w:r>
        <w:rPr>
          <w:rFonts w:hint="eastAsia" w:ascii="宋体" w:hAnsi="宋体"/>
          <w:bCs/>
          <w:color w:val="000000"/>
          <w:sz w:val="24"/>
        </w:rPr>
        <w:t>(6)公司级领导与本项目(标段)的监理人或代建人或招标代理机构公司级领导相互任职或工作的；</w:t>
      </w:r>
    </w:p>
    <w:p w14:paraId="4C2257A5">
      <w:pPr>
        <w:spacing w:line="360" w:lineRule="auto"/>
        <w:ind w:firstLine="480" w:firstLineChars="200"/>
        <w:jc w:val="left"/>
        <w:rPr>
          <w:rFonts w:ascii="宋体" w:hAnsi="宋体"/>
          <w:bCs/>
          <w:color w:val="000000"/>
          <w:sz w:val="24"/>
        </w:rPr>
      </w:pPr>
      <w:r>
        <w:rPr>
          <w:rFonts w:hint="eastAsia" w:ascii="宋体" w:hAnsi="宋体"/>
          <w:bCs/>
          <w:color w:val="000000"/>
          <w:sz w:val="24"/>
        </w:rPr>
        <w:t>(7)被责令停业的；</w:t>
      </w:r>
    </w:p>
    <w:p w14:paraId="3A10678A">
      <w:pPr>
        <w:spacing w:line="360" w:lineRule="auto"/>
        <w:ind w:firstLine="480" w:firstLineChars="200"/>
        <w:jc w:val="left"/>
        <w:rPr>
          <w:rFonts w:ascii="宋体" w:hAnsi="宋体"/>
          <w:bCs/>
          <w:color w:val="000000"/>
          <w:sz w:val="24"/>
        </w:rPr>
      </w:pPr>
      <w:r>
        <w:rPr>
          <w:rFonts w:hint="eastAsia" w:ascii="宋体" w:hAnsi="宋体"/>
          <w:bCs/>
          <w:color w:val="000000"/>
          <w:sz w:val="24"/>
        </w:rPr>
        <w:t>(8)被暂停或取消投标资格的；</w:t>
      </w:r>
    </w:p>
    <w:p w14:paraId="00BB6FBE">
      <w:pPr>
        <w:spacing w:line="360" w:lineRule="auto"/>
        <w:ind w:firstLine="480" w:firstLineChars="200"/>
        <w:jc w:val="left"/>
        <w:rPr>
          <w:rFonts w:ascii="宋体" w:hAnsi="宋体"/>
          <w:bCs/>
          <w:color w:val="000000"/>
          <w:sz w:val="24"/>
        </w:rPr>
      </w:pPr>
      <w:r>
        <w:rPr>
          <w:rFonts w:hint="eastAsia" w:ascii="宋体" w:hAnsi="宋体"/>
          <w:bCs/>
          <w:color w:val="000000"/>
          <w:sz w:val="24"/>
        </w:rPr>
        <w:t>(9)财产被接管或冻结的；</w:t>
      </w:r>
    </w:p>
    <w:p w14:paraId="36B41300">
      <w:pPr>
        <w:spacing w:line="360" w:lineRule="auto"/>
        <w:ind w:firstLine="480" w:firstLineChars="200"/>
        <w:jc w:val="left"/>
        <w:rPr>
          <w:rFonts w:ascii="宋体" w:hAnsi="宋体"/>
          <w:bCs/>
          <w:color w:val="000000"/>
          <w:sz w:val="24"/>
        </w:rPr>
      </w:pPr>
      <w:r>
        <w:rPr>
          <w:rFonts w:hint="eastAsia" w:ascii="宋体" w:hAnsi="宋体"/>
          <w:bCs/>
          <w:color w:val="000000"/>
          <w:sz w:val="24"/>
        </w:rPr>
        <w:t>(10)企业法人被县区级以上建设行政主管部门按照《关于建立福建省建设市场法人和自然人违法违规档案制度试行办法》(闽建法[2007]15号)的规定建立其违规违法档案的；</w:t>
      </w:r>
    </w:p>
    <w:p w14:paraId="3CC43AE8">
      <w:pPr>
        <w:spacing w:line="360" w:lineRule="auto"/>
        <w:ind w:firstLine="480" w:firstLineChars="200"/>
        <w:jc w:val="left"/>
        <w:rPr>
          <w:rFonts w:ascii="宋体" w:hAnsi="宋体"/>
          <w:bCs/>
          <w:color w:val="000000"/>
          <w:sz w:val="24"/>
        </w:rPr>
      </w:pPr>
      <w:r>
        <w:rPr>
          <w:rFonts w:hint="eastAsia" w:ascii="宋体" w:hAnsi="宋体"/>
          <w:bCs/>
          <w:color w:val="000000"/>
          <w:sz w:val="24"/>
        </w:rPr>
        <w:t>(11)在最近三年内有骗取中标或严重违约或重大工程质量问题的。</w:t>
      </w:r>
    </w:p>
    <w:p w14:paraId="3225F243">
      <w:pPr>
        <w:spacing w:line="360" w:lineRule="auto"/>
        <w:ind w:firstLine="480" w:firstLineChars="200"/>
        <w:jc w:val="left"/>
        <w:rPr>
          <w:rFonts w:ascii="宋体" w:hAnsi="宋体"/>
          <w:sz w:val="24"/>
          <w:u w:val="single"/>
        </w:rPr>
      </w:pPr>
      <w:r>
        <w:rPr>
          <w:rFonts w:hint="eastAsia" w:ascii="宋体" w:hAnsi="宋体"/>
          <w:bCs/>
          <w:color w:val="000000"/>
          <w:sz w:val="24"/>
        </w:rPr>
        <w:t>(12)被县区级及以上相关行政监督部门记录不良行为，并在福建住房和城乡建设信息网、莆田建设信息网或莆田市行政服务中心网上公告，处在公告明确限制投标期限内的。</w:t>
      </w:r>
    </w:p>
    <w:p w14:paraId="048CED81">
      <w:pPr>
        <w:spacing w:line="360" w:lineRule="auto"/>
        <w:ind w:firstLine="482" w:firstLineChars="200"/>
        <w:jc w:val="left"/>
        <w:rPr>
          <w:rFonts w:ascii="宋体" w:hAnsi="宋体"/>
          <w:b/>
          <w:color w:val="000000"/>
          <w:sz w:val="24"/>
        </w:rPr>
      </w:pPr>
      <w:r>
        <w:rPr>
          <w:rFonts w:hint="eastAsia" w:ascii="宋体" w:hAnsi="宋体"/>
          <w:b/>
          <w:color w:val="000000"/>
          <w:sz w:val="24"/>
        </w:rPr>
        <w:t>4.资格审查方式</w:t>
      </w:r>
    </w:p>
    <w:p w14:paraId="3068C8AE">
      <w:pPr>
        <w:widowControl/>
        <w:spacing w:line="360" w:lineRule="auto"/>
        <w:ind w:firstLine="480" w:firstLineChars="200"/>
        <w:jc w:val="left"/>
        <w:rPr>
          <w:rFonts w:ascii="宋体" w:hAnsi="宋体"/>
          <w:color w:val="000000"/>
          <w:sz w:val="24"/>
        </w:rPr>
      </w:pPr>
      <w:r>
        <w:rPr>
          <w:rFonts w:hint="eastAsia" w:ascii="宋体" w:hAnsi="宋体"/>
          <w:color w:val="000000"/>
          <w:sz w:val="24"/>
        </w:rPr>
        <w:t>本招标项目对投标人的资格审查采用资格后审方式。经资格审查合格的投标人才能有资格成为中标人。</w:t>
      </w:r>
    </w:p>
    <w:p w14:paraId="4BA35313">
      <w:pPr>
        <w:tabs>
          <w:tab w:val="left" w:pos="0"/>
        </w:tabs>
        <w:spacing w:line="360" w:lineRule="auto"/>
        <w:ind w:firstLine="482" w:firstLineChars="200"/>
        <w:jc w:val="left"/>
        <w:rPr>
          <w:rFonts w:ascii="宋体" w:hAnsi="宋体"/>
          <w:b/>
          <w:bCs/>
          <w:color w:val="000000"/>
          <w:sz w:val="24"/>
        </w:rPr>
      </w:pPr>
      <w:r>
        <w:rPr>
          <w:rFonts w:hint="eastAsia" w:ascii="宋体" w:hAnsi="宋体"/>
          <w:b/>
          <w:bCs/>
          <w:color w:val="000000"/>
          <w:sz w:val="24"/>
        </w:rPr>
        <w:t>5.投标费用</w:t>
      </w:r>
    </w:p>
    <w:p w14:paraId="5118D422">
      <w:pPr>
        <w:widowControl/>
        <w:spacing w:line="360" w:lineRule="auto"/>
        <w:ind w:firstLine="480" w:firstLineChars="200"/>
        <w:jc w:val="left"/>
        <w:rPr>
          <w:rFonts w:ascii="宋体" w:hAnsi="宋体"/>
          <w:color w:val="000000"/>
          <w:sz w:val="24"/>
        </w:rPr>
      </w:pPr>
      <w:r>
        <w:rPr>
          <w:rFonts w:hint="eastAsia" w:ascii="宋体" w:hAnsi="宋体"/>
          <w:color w:val="000000"/>
          <w:sz w:val="24"/>
        </w:rPr>
        <w:t>投标人应承担其编制投标文件与提交投标文件所涉及的一切费用，不管投标结果如何，招标人和招标代理机构不承担上述费用。</w:t>
      </w:r>
    </w:p>
    <w:p w14:paraId="44DDC8C2">
      <w:pPr>
        <w:spacing w:line="360" w:lineRule="auto"/>
        <w:ind w:firstLine="482" w:firstLineChars="200"/>
        <w:jc w:val="left"/>
        <w:rPr>
          <w:rFonts w:ascii="宋体" w:hAnsi="宋体"/>
          <w:b/>
          <w:bCs/>
          <w:color w:val="000000"/>
          <w:sz w:val="24"/>
        </w:rPr>
      </w:pPr>
      <w:r>
        <w:rPr>
          <w:rFonts w:hint="eastAsia" w:ascii="宋体" w:hAnsi="宋体"/>
          <w:b/>
          <w:bCs/>
          <w:color w:val="000000"/>
          <w:sz w:val="24"/>
        </w:rPr>
        <w:t>6.现场踏勘</w:t>
      </w:r>
    </w:p>
    <w:p w14:paraId="7F85CBCC">
      <w:pPr>
        <w:widowControl/>
        <w:spacing w:line="360" w:lineRule="auto"/>
        <w:ind w:firstLine="480" w:firstLineChars="200"/>
        <w:jc w:val="left"/>
        <w:rPr>
          <w:rFonts w:ascii="宋体" w:hAnsi="宋体"/>
          <w:color w:val="000000"/>
          <w:sz w:val="24"/>
        </w:rPr>
      </w:pPr>
      <w:r>
        <w:rPr>
          <w:rFonts w:hint="eastAsia" w:ascii="宋体" w:hAnsi="宋体"/>
          <w:color w:val="000000"/>
          <w:sz w:val="24"/>
        </w:rPr>
        <w:t>6.1招标人不组织现场踏勘。招标人在本招标文件中介绍的招标项目相关情况，是招标人现有的能被投标人利用的资料，招标人对投标人作出的任何推论、理解和结论均不负责任。</w:t>
      </w:r>
    </w:p>
    <w:p w14:paraId="44962219">
      <w:pPr>
        <w:widowControl/>
        <w:spacing w:line="360" w:lineRule="auto"/>
        <w:ind w:firstLine="480" w:firstLineChars="200"/>
        <w:jc w:val="left"/>
        <w:rPr>
          <w:rFonts w:ascii="宋体" w:hAnsi="宋体"/>
          <w:color w:val="000000"/>
          <w:sz w:val="24"/>
        </w:rPr>
      </w:pPr>
      <w:r>
        <w:rPr>
          <w:rFonts w:hint="eastAsia" w:ascii="宋体" w:hAnsi="宋体"/>
          <w:color w:val="000000"/>
          <w:sz w:val="24"/>
        </w:rPr>
        <w:t>6.2投标人可为踏勘目的进入招标人的招标项目现场，但投标人不得因此使招标人承担与之有关的责任和蒙受损失。投标人应承担踏勘现场的费用、责任和风险。</w:t>
      </w:r>
    </w:p>
    <w:p w14:paraId="1E093B03">
      <w:pPr>
        <w:spacing w:line="360" w:lineRule="auto"/>
        <w:ind w:firstLine="482" w:firstLineChars="200"/>
        <w:jc w:val="left"/>
        <w:rPr>
          <w:rFonts w:ascii="宋体" w:hAnsi="宋体"/>
          <w:b/>
          <w:bCs/>
          <w:color w:val="000000"/>
          <w:sz w:val="24"/>
        </w:rPr>
      </w:pPr>
      <w:r>
        <w:rPr>
          <w:rFonts w:hint="eastAsia" w:ascii="宋体" w:hAnsi="宋体"/>
          <w:b/>
          <w:bCs/>
          <w:color w:val="000000"/>
          <w:sz w:val="24"/>
        </w:rPr>
        <w:t>7.分包</w:t>
      </w:r>
    </w:p>
    <w:p w14:paraId="3716E432">
      <w:pPr>
        <w:widowControl/>
        <w:spacing w:line="360" w:lineRule="auto"/>
        <w:ind w:firstLine="480" w:firstLineChars="200"/>
        <w:jc w:val="left"/>
        <w:rPr>
          <w:rFonts w:ascii="宋体" w:hAnsi="宋体"/>
          <w:color w:val="000000"/>
          <w:sz w:val="24"/>
        </w:rPr>
      </w:pPr>
      <w:r>
        <w:rPr>
          <w:rFonts w:hint="eastAsia" w:ascii="宋体" w:hAnsi="宋体"/>
          <w:color w:val="000000"/>
          <w:sz w:val="24"/>
        </w:rPr>
        <w:t>本招标项目不允许违法转包、分包。中标人确需将部分非主体、非关键性工作分包的，应符合有关法律、法规的规定并经招标人同意。</w:t>
      </w:r>
    </w:p>
    <w:p w14:paraId="7232736B">
      <w:pPr>
        <w:widowControl/>
        <w:spacing w:line="360" w:lineRule="auto"/>
        <w:ind w:firstLine="480" w:firstLineChars="200"/>
        <w:jc w:val="left"/>
        <w:rPr>
          <w:rFonts w:ascii="宋体" w:hAnsi="宋体"/>
          <w:color w:val="000000"/>
          <w:sz w:val="24"/>
        </w:rPr>
      </w:pPr>
    </w:p>
    <w:p w14:paraId="649B58F9">
      <w:pPr>
        <w:spacing w:line="360" w:lineRule="auto"/>
        <w:jc w:val="center"/>
        <w:rPr>
          <w:rFonts w:ascii="宋体" w:hAnsi="宋体"/>
          <w:b/>
          <w:color w:val="000000"/>
          <w:sz w:val="30"/>
          <w:szCs w:val="30"/>
        </w:rPr>
      </w:pPr>
      <w:r>
        <w:rPr>
          <w:rFonts w:hint="eastAsia" w:ascii="宋体" w:hAnsi="宋体"/>
          <w:b/>
          <w:color w:val="000000"/>
          <w:sz w:val="30"/>
          <w:szCs w:val="30"/>
        </w:rPr>
        <w:t xml:space="preserve"> (二)招标文件</w:t>
      </w:r>
    </w:p>
    <w:p w14:paraId="1309C7FE">
      <w:pPr>
        <w:spacing w:line="360" w:lineRule="auto"/>
        <w:ind w:firstLine="482" w:firstLineChars="200"/>
        <w:jc w:val="left"/>
        <w:rPr>
          <w:rFonts w:ascii="宋体" w:hAnsi="宋体"/>
          <w:b/>
          <w:bCs/>
          <w:color w:val="000000"/>
          <w:sz w:val="24"/>
        </w:rPr>
      </w:pPr>
      <w:r>
        <w:rPr>
          <w:rFonts w:hint="eastAsia" w:ascii="宋体" w:hAnsi="宋体"/>
          <w:b/>
          <w:bCs/>
          <w:color w:val="000000"/>
          <w:sz w:val="24"/>
        </w:rPr>
        <w:t>8.招标文件</w:t>
      </w:r>
      <w:r>
        <w:rPr>
          <w:rFonts w:hint="eastAsia" w:ascii="宋体" w:hAnsi="宋体"/>
          <w:b/>
          <w:color w:val="000000"/>
          <w:sz w:val="24"/>
        </w:rPr>
        <w:t>的组成内容</w:t>
      </w:r>
    </w:p>
    <w:p w14:paraId="26462D68">
      <w:pPr>
        <w:spacing w:line="360" w:lineRule="auto"/>
        <w:ind w:firstLine="480" w:firstLineChars="200"/>
        <w:jc w:val="left"/>
        <w:rPr>
          <w:rFonts w:ascii="宋体" w:hAnsi="宋体"/>
          <w:color w:val="000000"/>
          <w:sz w:val="24"/>
        </w:rPr>
      </w:pPr>
      <w:r>
        <w:rPr>
          <w:rFonts w:hint="eastAsia" w:ascii="宋体" w:hAnsi="宋体"/>
          <w:color w:val="000000"/>
          <w:sz w:val="24"/>
        </w:rPr>
        <w:t>本招标文件由投标人须知、合同主要条款、投标文件 (格式)、招标文件的答疑、澄清、修改和补充文件组成。</w:t>
      </w:r>
    </w:p>
    <w:p w14:paraId="415F3D37">
      <w:pPr>
        <w:spacing w:line="360" w:lineRule="auto"/>
        <w:ind w:firstLine="482" w:firstLineChars="200"/>
        <w:jc w:val="left"/>
        <w:rPr>
          <w:rFonts w:ascii="宋体" w:hAnsi="宋体"/>
          <w:b/>
          <w:color w:val="000000"/>
          <w:sz w:val="24"/>
        </w:rPr>
      </w:pPr>
      <w:r>
        <w:rPr>
          <w:rFonts w:hint="eastAsia" w:ascii="宋体" w:hAnsi="宋体"/>
          <w:b/>
          <w:color w:val="000000"/>
          <w:sz w:val="24"/>
        </w:rPr>
        <w:t>9.获取招标文件方式</w:t>
      </w:r>
    </w:p>
    <w:p w14:paraId="0D973598">
      <w:pPr>
        <w:spacing w:line="360" w:lineRule="exact"/>
        <w:rPr>
          <w:rFonts w:ascii="宋体" w:hAnsi="宋体"/>
          <w:color w:val="000000"/>
          <w:sz w:val="24"/>
        </w:rPr>
      </w:pPr>
      <w:r>
        <w:rPr>
          <w:rFonts w:hint="eastAsia" w:ascii="宋体" w:hAnsi="宋体"/>
          <w:color w:val="000000"/>
          <w:sz w:val="24"/>
        </w:rPr>
        <w:t>1）招标人自2019年11月6日起</w:t>
      </w:r>
      <w:r>
        <w:rPr>
          <w:rFonts w:hint="eastAsia" w:ascii="宋体" w:hAnsi="宋体" w:cs="宋体"/>
          <w:sz w:val="24"/>
        </w:rPr>
        <w:t>可直接</w:t>
      </w:r>
      <w:r>
        <w:rPr>
          <w:rFonts w:hint="eastAsia" w:ascii="宋体" w:hAnsi="宋体" w:cs="宋体"/>
          <w:color w:val="000000"/>
          <w:sz w:val="24"/>
        </w:rPr>
        <w:t>到</w:t>
      </w:r>
      <w:r>
        <w:rPr>
          <w:rFonts w:hint="eastAsia" w:ascii="宋体" w:hAnsi="宋体" w:cs="宋体"/>
          <w:color w:val="0000FF"/>
          <w:sz w:val="24"/>
          <w:u w:val="single"/>
        </w:rPr>
        <w:t>福建建盛工程管理有限公司</w:t>
      </w:r>
      <w:r>
        <w:rPr>
          <w:rFonts w:hint="eastAsia" w:ascii="宋体" w:hAnsi="宋体" w:cs="宋体"/>
          <w:color w:val="000000"/>
          <w:sz w:val="24"/>
        </w:rPr>
        <w:t>报名领取招标文件等，时间为2019年11月6日至2019年11月10日上午9时至11时，下午 15时至17时。</w:t>
      </w:r>
    </w:p>
    <w:p w14:paraId="3EE2476A">
      <w:pPr>
        <w:spacing w:line="360" w:lineRule="auto"/>
        <w:ind w:firstLine="482" w:firstLineChars="200"/>
        <w:jc w:val="left"/>
        <w:rPr>
          <w:rFonts w:ascii="宋体" w:hAnsi="宋体"/>
          <w:b/>
          <w:sz w:val="24"/>
        </w:rPr>
      </w:pPr>
      <w:r>
        <w:rPr>
          <w:rFonts w:hint="eastAsia" w:ascii="宋体" w:hAnsi="宋体"/>
          <w:b/>
          <w:color w:val="000000"/>
          <w:sz w:val="24"/>
        </w:rPr>
        <w:t>1</w:t>
      </w:r>
      <w:r>
        <w:rPr>
          <w:rFonts w:hint="eastAsia" w:ascii="宋体" w:hAnsi="宋体"/>
          <w:b/>
          <w:sz w:val="24"/>
        </w:rPr>
        <w:t>0.招标文件的制定依据</w:t>
      </w:r>
    </w:p>
    <w:p w14:paraId="1B71E8FD">
      <w:pPr>
        <w:wordWrap w:val="0"/>
        <w:spacing w:line="360" w:lineRule="exact"/>
        <w:ind w:firstLine="480" w:firstLineChars="200"/>
        <w:jc w:val="left"/>
        <w:rPr>
          <w:rFonts w:ascii="宋体" w:hAnsi="宋体"/>
          <w:color w:val="000000"/>
          <w:sz w:val="24"/>
        </w:rPr>
      </w:pPr>
      <w:r>
        <w:rPr>
          <w:rFonts w:hint="eastAsia" w:ascii="宋体" w:hAnsi="宋体"/>
          <w:color w:val="000000"/>
          <w:sz w:val="24"/>
        </w:rPr>
        <w:t>本招标文件根据现行法律、法规、行政规章和莆田市人民政府、仙游县人民政府及其授权的工程招投标行政监督部门颁发的规范性文件制定。</w:t>
      </w:r>
    </w:p>
    <w:p w14:paraId="60208EF9">
      <w:pPr>
        <w:spacing w:line="360" w:lineRule="auto"/>
        <w:ind w:firstLine="482" w:firstLineChars="200"/>
        <w:jc w:val="left"/>
        <w:rPr>
          <w:rFonts w:ascii="宋体" w:hAnsi="宋体"/>
          <w:b/>
          <w:bCs/>
          <w:color w:val="000000"/>
          <w:sz w:val="24"/>
        </w:rPr>
      </w:pPr>
      <w:r>
        <w:rPr>
          <w:rFonts w:hint="eastAsia" w:ascii="宋体" w:hAnsi="宋体"/>
          <w:b/>
          <w:bCs/>
          <w:color w:val="000000"/>
          <w:sz w:val="24"/>
        </w:rPr>
        <w:t>11.招标文件的答疑、澄清、修改或补充</w:t>
      </w:r>
    </w:p>
    <w:p w14:paraId="32E41B70">
      <w:pPr>
        <w:widowControl/>
        <w:spacing w:line="360" w:lineRule="auto"/>
        <w:ind w:firstLine="480" w:firstLineChars="200"/>
        <w:jc w:val="left"/>
        <w:rPr>
          <w:rFonts w:ascii="宋体" w:hAnsi="宋体"/>
          <w:color w:val="000000"/>
          <w:spacing w:val="-6"/>
          <w:sz w:val="24"/>
        </w:rPr>
      </w:pPr>
      <w:r>
        <w:rPr>
          <w:rFonts w:hint="eastAsia" w:ascii="宋体" w:hAnsi="宋体"/>
          <w:color w:val="000000"/>
          <w:sz w:val="24"/>
        </w:rPr>
        <w:t>11.1投标人在阅读招标文件、踏勘项目现场中若存在疑问(包括认为招标文件中存在限制公平竞争的倾向性条款等问题</w:t>
      </w:r>
      <w:r>
        <w:rPr>
          <w:rFonts w:hint="eastAsia" w:ascii="宋体" w:hAnsi="宋体"/>
          <w:sz w:val="24"/>
        </w:rPr>
        <w:t>)的，可于2019年11月10日17：00前将疑问材料以书面形式提交至</w:t>
      </w:r>
      <w:r>
        <w:rPr>
          <w:rFonts w:hint="eastAsia" w:ascii="宋体" w:hAnsi="宋体"/>
          <w:color w:val="0000FF"/>
          <w:sz w:val="24"/>
          <w:u w:val="single"/>
        </w:rPr>
        <w:t>福建建盛工程管理有限公司</w:t>
      </w:r>
      <w:r>
        <w:rPr>
          <w:rFonts w:hint="eastAsia" w:ascii="宋体" w:hAnsi="宋体"/>
          <w:sz w:val="24"/>
        </w:rPr>
        <w:t>，招标人于2019年11月11日17：00时前以书面形式将答疑内容通知各投标人。</w:t>
      </w:r>
    </w:p>
    <w:p w14:paraId="20C5E55A">
      <w:pPr>
        <w:spacing w:line="360" w:lineRule="exact"/>
        <w:ind w:left="368" w:leftChars="175" w:firstLine="120" w:firstLineChars="50"/>
        <w:rPr>
          <w:rFonts w:ascii="宋体" w:hAnsi="宋体"/>
          <w:b/>
          <w:sz w:val="24"/>
        </w:rPr>
      </w:pPr>
      <w:r>
        <w:rPr>
          <w:rFonts w:hint="eastAsia" w:ascii="宋体" w:hAnsi="宋体"/>
          <w:b/>
          <w:sz w:val="24"/>
        </w:rPr>
        <w:t>12.设计费用：</w:t>
      </w:r>
    </w:p>
    <w:p w14:paraId="088AAC0F">
      <w:pPr>
        <w:spacing w:line="360" w:lineRule="exact"/>
        <w:ind w:left="368" w:leftChars="175" w:firstLine="120" w:firstLineChars="50"/>
        <w:rPr>
          <w:rFonts w:ascii="宋体" w:hAnsi="宋体" w:cs="宋体"/>
          <w:color w:val="000000"/>
          <w:sz w:val="24"/>
        </w:rPr>
      </w:pPr>
      <w:r>
        <w:rPr>
          <w:rFonts w:hint="eastAsia" w:ascii="宋体" w:hAnsi="宋体" w:cs="宋体"/>
          <w:color w:val="000000"/>
          <w:sz w:val="24"/>
        </w:rPr>
        <w:t>12.1本工程设计服务收费</w:t>
      </w:r>
      <w:r>
        <w:rPr>
          <w:rFonts w:hint="eastAsia" w:ascii="宋体" w:hAnsi="宋体" w:cs="宋体"/>
          <w:color w:val="FF0000"/>
          <w:sz w:val="24"/>
          <w:u w:val="single"/>
        </w:rPr>
        <w:t>按国家标准的</w:t>
      </w:r>
      <w:r>
        <w:rPr>
          <w:rFonts w:hint="eastAsia" w:ascii="宋体" w:hAnsi="宋体" w:cs="宋体"/>
          <w:color w:val="FF0000"/>
          <w:sz w:val="24"/>
          <w:u w:val="single"/>
          <w:lang w:val="en-US" w:eastAsia="zh-CN"/>
        </w:rPr>
        <w:t>65</w:t>
      </w:r>
      <w:r>
        <w:rPr>
          <w:rFonts w:hint="eastAsia" w:ascii="宋体" w:hAnsi="宋体" w:cs="宋体"/>
          <w:color w:val="FF0000"/>
          <w:sz w:val="24"/>
          <w:u w:val="single"/>
        </w:rPr>
        <w:t>%计取</w:t>
      </w:r>
      <w:r>
        <w:rPr>
          <w:rFonts w:hint="eastAsia" w:ascii="宋体" w:hAnsi="宋体" w:cs="宋体"/>
          <w:color w:val="000000"/>
          <w:sz w:val="24"/>
        </w:rPr>
        <w:t>（含不可预见费），不因工期变化等而调整设计费用，中标后不另行计取设计延期变更的相关费用。</w:t>
      </w:r>
      <w:r>
        <w:rPr>
          <w:rFonts w:hint="eastAsia" w:ascii="宋体" w:hAnsi="宋体" w:cs="宋体"/>
          <w:color w:val="000000"/>
          <w:sz w:val="24"/>
          <w:u w:val="single"/>
        </w:rPr>
        <w:t>（设计重大变更费用，双方另行协商）</w:t>
      </w:r>
    </w:p>
    <w:p w14:paraId="4DFF6C10">
      <w:pPr>
        <w:spacing w:line="360" w:lineRule="exact"/>
        <w:ind w:left="368" w:leftChars="175" w:firstLine="120" w:firstLineChars="50"/>
        <w:rPr>
          <w:rFonts w:ascii="宋体" w:hAnsi="宋体" w:cs="宋体"/>
          <w:color w:val="000000"/>
          <w:sz w:val="24"/>
        </w:rPr>
      </w:pPr>
      <w:r>
        <w:rPr>
          <w:rFonts w:hint="eastAsia" w:ascii="宋体" w:hAnsi="宋体" w:cs="宋体"/>
          <w:color w:val="000000"/>
          <w:sz w:val="24"/>
        </w:rPr>
        <w:t>12.2设计深度达到住建部颁发“建筑工程设计文件编制深度规定（2016年版）”要求并通过各项专业审查、施工图审查。</w:t>
      </w:r>
    </w:p>
    <w:p w14:paraId="73BDCCF9">
      <w:pPr>
        <w:spacing w:line="360" w:lineRule="exact"/>
        <w:ind w:left="368" w:leftChars="175" w:firstLine="120" w:firstLineChars="50"/>
        <w:rPr>
          <w:rFonts w:ascii="宋体" w:hAnsi="宋体" w:cs="宋体"/>
          <w:color w:val="000000"/>
          <w:sz w:val="24"/>
        </w:rPr>
      </w:pPr>
      <w:r>
        <w:rPr>
          <w:rFonts w:hint="eastAsia" w:ascii="宋体" w:hAnsi="宋体" w:cs="宋体"/>
          <w:color w:val="000000"/>
          <w:sz w:val="24"/>
        </w:rPr>
        <w:t xml:space="preserve">12.3 </w:t>
      </w:r>
      <w:r>
        <w:rPr>
          <w:rFonts w:hint="eastAsia" w:ascii="宋体" w:hAnsi="宋体" w:cs="宋体"/>
          <w:color w:val="FF0000"/>
          <w:sz w:val="24"/>
        </w:rPr>
        <w:t>本次工程招标服务费由中标单位支付</w:t>
      </w:r>
    </w:p>
    <w:p w14:paraId="1ED2D7BB">
      <w:pPr>
        <w:widowControl/>
        <w:spacing w:line="360" w:lineRule="auto"/>
        <w:ind w:firstLine="482" w:firstLineChars="200"/>
        <w:jc w:val="left"/>
        <w:rPr>
          <w:rFonts w:ascii="宋体" w:hAnsi="宋体" w:cs="宋体"/>
          <w:b/>
          <w:bCs/>
          <w:color w:val="FF0000"/>
          <w:sz w:val="24"/>
        </w:rPr>
      </w:pPr>
      <w:r>
        <w:rPr>
          <w:rFonts w:hint="eastAsia" w:ascii="新宋体" w:hAnsi="新宋体" w:eastAsia="新宋体" w:cs="新宋体"/>
          <w:b/>
          <w:bCs/>
          <w:color w:val="FF0000"/>
          <w:sz w:val="24"/>
          <w:u w:val="single"/>
        </w:rPr>
        <w:t>注：本工程施工图审查费用，由招标人自理。</w:t>
      </w:r>
    </w:p>
    <w:p w14:paraId="36973B82">
      <w:pPr>
        <w:spacing w:line="360" w:lineRule="auto"/>
        <w:rPr>
          <w:rFonts w:ascii="宋体" w:hAnsi="宋体"/>
          <w:b/>
          <w:sz w:val="24"/>
        </w:rPr>
      </w:pPr>
    </w:p>
    <w:p w14:paraId="1478588D">
      <w:pPr>
        <w:spacing w:line="360" w:lineRule="auto"/>
        <w:jc w:val="center"/>
        <w:rPr>
          <w:rFonts w:ascii="宋体" w:hAnsi="宋体"/>
          <w:b/>
          <w:color w:val="000000"/>
          <w:sz w:val="30"/>
          <w:szCs w:val="30"/>
        </w:rPr>
      </w:pPr>
      <w:r>
        <w:rPr>
          <w:rFonts w:hint="eastAsia" w:ascii="宋体" w:hAnsi="宋体"/>
          <w:b/>
          <w:color w:val="000000"/>
          <w:sz w:val="30"/>
          <w:szCs w:val="30"/>
        </w:rPr>
        <w:t xml:space="preserve"> (三)投标文件</w:t>
      </w:r>
    </w:p>
    <w:p w14:paraId="6CCBBC49">
      <w:pPr>
        <w:spacing w:line="360" w:lineRule="auto"/>
        <w:ind w:firstLine="482" w:firstLineChars="200"/>
        <w:jc w:val="left"/>
        <w:rPr>
          <w:rFonts w:ascii="宋体" w:hAnsi="宋体"/>
          <w:b/>
          <w:bCs/>
          <w:color w:val="000000"/>
          <w:sz w:val="24"/>
        </w:rPr>
      </w:pPr>
      <w:r>
        <w:rPr>
          <w:rFonts w:hint="eastAsia" w:ascii="宋体" w:hAnsi="宋体"/>
          <w:b/>
          <w:bCs/>
          <w:color w:val="000000"/>
          <w:sz w:val="24"/>
        </w:rPr>
        <w:t>13.投标文件的组成</w:t>
      </w:r>
    </w:p>
    <w:p w14:paraId="27E626A3">
      <w:pPr>
        <w:widowControl/>
        <w:spacing w:line="360" w:lineRule="auto"/>
        <w:ind w:firstLine="480" w:firstLineChars="200"/>
        <w:jc w:val="left"/>
        <w:rPr>
          <w:rFonts w:ascii="宋体" w:hAnsi="宋体"/>
          <w:color w:val="000000"/>
          <w:sz w:val="24"/>
        </w:rPr>
      </w:pPr>
      <w:r>
        <w:rPr>
          <w:rFonts w:hint="eastAsia" w:ascii="宋体" w:hAnsi="宋体"/>
          <w:color w:val="000000"/>
          <w:sz w:val="24"/>
        </w:rPr>
        <w:t>投标文件由下列内容组成。</w:t>
      </w:r>
    </w:p>
    <w:p w14:paraId="2F38020E">
      <w:pPr>
        <w:tabs>
          <w:tab w:val="left" w:pos="0"/>
        </w:tabs>
        <w:spacing w:line="360" w:lineRule="auto"/>
        <w:ind w:firstLine="480" w:firstLineChars="200"/>
        <w:jc w:val="left"/>
        <w:rPr>
          <w:rFonts w:ascii="宋体" w:hAnsi="宋体"/>
          <w:color w:val="000000"/>
          <w:sz w:val="24"/>
        </w:rPr>
      </w:pPr>
      <w:r>
        <w:rPr>
          <w:rFonts w:hint="eastAsia" w:ascii="宋体" w:hAnsi="宋体"/>
          <w:color w:val="000000"/>
          <w:sz w:val="24"/>
        </w:rPr>
        <w:t>1、投标承诺函</w:t>
      </w:r>
    </w:p>
    <w:p w14:paraId="00C40D7B">
      <w:pPr>
        <w:tabs>
          <w:tab w:val="left" w:pos="0"/>
        </w:tabs>
        <w:spacing w:line="360" w:lineRule="auto"/>
        <w:ind w:firstLine="480" w:firstLineChars="200"/>
        <w:jc w:val="left"/>
        <w:rPr>
          <w:rFonts w:ascii="宋体" w:hAnsi="宋体"/>
          <w:color w:val="000000"/>
          <w:sz w:val="24"/>
        </w:rPr>
      </w:pPr>
      <w:r>
        <w:rPr>
          <w:rFonts w:hint="eastAsia" w:ascii="宋体" w:hAnsi="宋体"/>
          <w:color w:val="000000"/>
          <w:sz w:val="24"/>
        </w:rPr>
        <w:t>2、企业营业执照、资质证书复印件（加盖单位公章）</w:t>
      </w:r>
    </w:p>
    <w:p w14:paraId="18E6F806">
      <w:pPr>
        <w:tabs>
          <w:tab w:val="left" w:pos="0"/>
        </w:tabs>
        <w:spacing w:line="360" w:lineRule="auto"/>
        <w:ind w:firstLine="480" w:firstLineChars="200"/>
        <w:jc w:val="left"/>
        <w:rPr>
          <w:rFonts w:ascii="宋体" w:hAnsi="宋体"/>
          <w:color w:val="000000"/>
          <w:sz w:val="24"/>
        </w:rPr>
      </w:pPr>
      <w:r>
        <w:rPr>
          <w:rFonts w:hint="eastAsia" w:ascii="宋体" w:hAnsi="宋体"/>
          <w:color w:val="000000"/>
          <w:sz w:val="24"/>
        </w:rPr>
        <w:t>3、法定代表人资格证明书、法定代表人授权委托书（格式）</w:t>
      </w:r>
    </w:p>
    <w:p w14:paraId="492DFDA3">
      <w:pPr>
        <w:tabs>
          <w:tab w:val="left" w:pos="0"/>
        </w:tabs>
        <w:spacing w:line="360" w:lineRule="auto"/>
        <w:ind w:firstLine="480" w:firstLineChars="200"/>
        <w:jc w:val="left"/>
        <w:rPr>
          <w:rFonts w:ascii="宋体" w:hAnsi="宋体"/>
          <w:color w:val="000000"/>
          <w:sz w:val="24"/>
        </w:rPr>
      </w:pPr>
      <w:r>
        <w:rPr>
          <w:rFonts w:hint="eastAsia" w:ascii="宋体" w:hAnsi="宋体"/>
          <w:color w:val="000000"/>
          <w:sz w:val="24"/>
        </w:rPr>
        <w:t>1）法定代表人资格证明书</w:t>
      </w:r>
    </w:p>
    <w:p w14:paraId="3CADA738">
      <w:pPr>
        <w:tabs>
          <w:tab w:val="left" w:pos="0"/>
        </w:tabs>
        <w:spacing w:line="360" w:lineRule="auto"/>
        <w:ind w:firstLine="480" w:firstLineChars="200"/>
        <w:jc w:val="left"/>
        <w:rPr>
          <w:rFonts w:ascii="宋体" w:hAnsi="宋体"/>
          <w:color w:val="000000"/>
          <w:sz w:val="24"/>
        </w:rPr>
      </w:pPr>
      <w:r>
        <w:rPr>
          <w:rFonts w:hint="eastAsia" w:ascii="宋体" w:hAnsi="宋体"/>
          <w:color w:val="000000"/>
          <w:sz w:val="24"/>
        </w:rPr>
        <w:t>2）法定代表人授权委托书</w:t>
      </w:r>
    </w:p>
    <w:p w14:paraId="66103855">
      <w:pPr>
        <w:tabs>
          <w:tab w:val="left" w:pos="0"/>
        </w:tabs>
        <w:spacing w:line="360" w:lineRule="auto"/>
        <w:ind w:firstLine="482" w:firstLineChars="200"/>
        <w:jc w:val="left"/>
        <w:rPr>
          <w:rFonts w:ascii="宋体" w:hAnsi="宋体"/>
          <w:b/>
          <w:bCs/>
          <w:color w:val="000000"/>
          <w:sz w:val="24"/>
        </w:rPr>
      </w:pPr>
      <w:r>
        <w:rPr>
          <w:rFonts w:hint="eastAsia" w:ascii="宋体" w:hAnsi="宋体"/>
          <w:b/>
          <w:color w:val="000000"/>
          <w:sz w:val="24"/>
        </w:rPr>
        <w:t>14.</w:t>
      </w:r>
      <w:r>
        <w:rPr>
          <w:rFonts w:hint="eastAsia" w:ascii="宋体" w:hAnsi="宋体"/>
          <w:b/>
          <w:bCs/>
          <w:color w:val="000000"/>
          <w:sz w:val="24"/>
        </w:rPr>
        <w:t>投标有效期</w:t>
      </w:r>
    </w:p>
    <w:p w14:paraId="4D7B299D">
      <w:pPr>
        <w:widowControl/>
        <w:tabs>
          <w:tab w:val="left" w:pos="420"/>
        </w:tabs>
        <w:spacing w:line="360" w:lineRule="auto"/>
        <w:ind w:firstLine="480" w:firstLineChars="200"/>
        <w:jc w:val="left"/>
        <w:rPr>
          <w:rFonts w:ascii="宋体" w:hAnsi="宋体"/>
          <w:color w:val="000000"/>
          <w:sz w:val="24"/>
        </w:rPr>
      </w:pPr>
      <w:r>
        <w:rPr>
          <w:rFonts w:hint="eastAsia" w:ascii="宋体" w:hAnsi="宋体"/>
          <w:color w:val="000000"/>
          <w:sz w:val="24"/>
        </w:rPr>
        <w:t>本招标项目的投标有效期为</w:t>
      </w:r>
      <w:r>
        <w:rPr>
          <w:rFonts w:hint="eastAsia" w:ascii="宋体" w:hAnsi="宋体"/>
          <w:color w:val="000000"/>
          <w:sz w:val="24"/>
          <w:u w:val="single"/>
        </w:rPr>
        <w:t>60</w:t>
      </w:r>
      <w:r>
        <w:rPr>
          <w:rFonts w:hint="eastAsia" w:ascii="宋体" w:hAnsi="宋体"/>
          <w:color w:val="000000"/>
          <w:sz w:val="24"/>
        </w:rPr>
        <w:t>日历天(从投标截止之日算起)。</w:t>
      </w:r>
    </w:p>
    <w:p w14:paraId="76BFD75B">
      <w:pPr>
        <w:widowControl/>
        <w:spacing w:line="360" w:lineRule="auto"/>
        <w:ind w:firstLine="482" w:firstLineChars="200"/>
        <w:jc w:val="left"/>
        <w:rPr>
          <w:rFonts w:ascii="宋体" w:hAnsi="宋体"/>
          <w:b/>
          <w:color w:val="000000"/>
          <w:sz w:val="24"/>
        </w:rPr>
      </w:pPr>
      <w:r>
        <w:rPr>
          <w:rFonts w:hint="eastAsia" w:ascii="宋体" w:hAnsi="宋体"/>
          <w:b/>
          <w:color w:val="000000"/>
          <w:sz w:val="24"/>
        </w:rPr>
        <w:t>15.投标文件的编制</w:t>
      </w:r>
    </w:p>
    <w:p w14:paraId="03A0593E">
      <w:pPr>
        <w:widowControl/>
        <w:spacing w:line="360" w:lineRule="auto"/>
        <w:ind w:firstLine="480" w:firstLineChars="200"/>
        <w:jc w:val="left"/>
        <w:rPr>
          <w:rFonts w:ascii="宋体" w:hAnsi="宋体"/>
          <w:color w:val="000000"/>
          <w:sz w:val="24"/>
        </w:rPr>
      </w:pPr>
      <w:r>
        <w:rPr>
          <w:rFonts w:hint="eastAsia" w:ascii="宋体" w:hAnsi="宋体"/>
          <w:bCs/>
          <w:color w:val="000000"/>
          <w:sz w:val="24"/>
        </w:rPr>
        <w:t>15.1投标文件应按</w:t>
      </w:r>
      <w:r>
        <w:rPr>
          <w:rFonts w:hint="eastAsia" w:ascii="宋体" w:hAnsi="宋体"/>
          <w:color w:val="000000"/>
          <w:sz w:val="24"/>
        </w:rPr>
        <w:t>照招标文件第四章“投标文件格式”中规定的格式和内容进行编写。投标人应仔细阅读投标文件格式的备注或说明，并按要求提交相关资料，其中表格可以按同样格式扩展，如有必要也可以增加附页。</w:t>
      </w:r>
    </w:p>
    <w:p w14:paraId="407C03BA">
      <w:pPr>
        <w:widowControl/>
        <w:spacing w:line="360" w:lineRule="auto"/>
        <w:ind w:firstLine="480" w:firstLineChars="200"/>
        <w:jc w:val="left"/>
        <w:rPr>
          <w:rFonts w:ascii="宋体" w:hAnsi="宋体"/>
          <w:color w:val="000000"/>
          <w:sz w:val="24"/>
        </w:rPr>
      </w:pPr>
      <w:r>
        <w:rPr>
          <w:rFonts w:hint="eastAsia" w:ascii="宋体" w:hAnsi="宋体"/>
          <w:color w:val="000000"/>
          <w:sz w:val="24"/>
        </w:rPr>
        <w:t>15.2投标文件应当对招标文件有关工程设计发包价、招标设计周期、质量要求、投标有效期等实质性内容作出响应。</w:t>
      </w:r>
    </w:p>
    <w:p w14:paraId="51F5172E">
      <w:pPr>
        <w:widowControl/>
        <w:tabs>
          <w:tab w:val="left" w:pos="900"/>
          <w:tab w:val="left" w:pos="1100"/>
        </w:tabs>
        <w:spacing w:line="360" w:lineRule="auto"/>
        <w:ind w:firstLine="480" w:firstLineChars="200"/>
        <w:rPr>
          <w:rFonts w:ascii="宋体" w:hAnsi="宋体"/>
          <w:color w:val="000000"/>
          <w:sz w:val="24"/>
        </w:rPr>
      </w:pPr>
      <w:r>
        <w:rPr>
          <w:rFonts w:hint="eastAsia" w:ascii="宋体" w:hAnsi="宋体"/>
          <w:color w:val="000000"/>
          <w:sz w:val="24"/>
        </w:rPr>
        <w:t>15.3投标文件应用不褪色的材料书写或打印或复印，字迹应清晰易于辨认，并按照招标文件第四章“投标文件格式”的要求由投标人的法定代表人或其委托代理人签署并加盖单位章。</w:t>
      </w:r>
    </w:p>
    <w:p w14:paraId="639809C3">
      <w:pPr>
        <w:widowControl/>
        <w:tabs>
          <w:tab w:val="left" w:pos="900"/>
          <w:tab w:val="left" w:pos="1100"/>
        </w:tabs>
        <w:spacing w:line="360" w:lineRule="auto"/>
        <w:ind w:firstLine="480" w:firstLineChars="200"/>
        <w:rPr>
          <w:rFonts w:ascii="宋体" w:hAnsi="宋体"/>
          <w:color w:val="000000"/>
          <w:sz w:val="24"/>
        </w:rPr>
      </w:pPr>
      <w:r>
        <w:rPr>
          <w:rFonts w:hint="eastAsia" w:ascii="宋体" w:hAnsi="宋体"/>
          <w:color w:val="000000"/>
          <w:sz w:val="24"/>
        </w:rPr>
        <w:t>15.4投标文件正本的份数为一份，副本的份数为一份，正本和副本的封面上应清楚地标记“正本”或“副本”的字样。当副本和正本不一致时，以正本为准。</w:t>
      </w:r>
    </w:p>
    <w:p w14:paraId="4FB4D12C">
      <w:pPr>
        <w:spacing w:line="360" w:lineRule="auto"/>
        <w:ind w:firstLine="482" w:firstLineChars="200"/>
        <w:jc w:val="left"/>
        <w:rPr>
          <w:rFonts w:ascii="宋体" w:hAnsi="宋体"/>
          <w:b/>
          <w:color w:val="000000"/>
          <w:sz w:val="24"/>
        </w:rPr>
      </w:pPr>
      <w:r>
        <w:rPr>
          <w:rFonts w:hint="eastAsia" w:ascii="宋体" w:hAnsi="宋体"/>
          <w:b/>
          <w:color w:val="000000"/>
          <w:sz w:val="24"/>
        </w:rPr>
        <w:t>16.投标文件的密封及标记</w:t>
      </w:r>
    </w:p>
    <w:p w14:paraId="2CFA0FFC">
      <w:pPr>
        <w:widowControl/>
        <w:tabs>
          <w:tab w:val="left" w:pos="900"/>
          <w:tab w:val="left" w:pos="1100"/>
        </w:tabs>
        <w:spacing w:line="360" w:lineRule="auto"/>
        <w:ind w:firstLine="480" w:firstLineChars="200"/>
        <w:rPr>
          <w:rFonts w:ascii="宋体" w:hAnsi="宋体"/>
          <w:color w:val="000000"/>
          <w:sz w:val="24"/>
        </w:rPr>
      </w:pPr>
      <w:r>
        <w:rPr>
          <w:rFonts w:hint="eastAsia" w:ascii="宋体" w:hAnsi="宋体"/>
          <w:color w:val="000000"/>
          <w:sz w:val="24"/>
        </w:rPr>
        <w:t>投标文件的正本和副本一起密封在一个封套内，并在封套的密封口上加盖单位章。封套上应写明招标人名称、招标项目名称、投标人名称。投标人应对所递交的投标文件包封的完整性负责,招标人或代理机构在开标会上不再对文件包装的完整性进行查验。</w:t>
      </w:r>
    </w:p>
    <w:p w14:paraId="26F44D80">
      <w:pPr>
        <w:spacing w:line="360" w:lineRule="auto"/>
        <w:ind w:firstLine="482" w:firstLineChars="200"/>
        <w:jc w:val="left"/>
        <w:rPr>
          <w:rFonts w:ascii="宋体" w:hAnsi="宋体"/>
          <w:b/>
          <w:color w:val="000000"/>
          <w:sz w:val="24"/>
        </w:rPr>
      </w:pPr>
      <w:r>
        <w:rPr>
          <w:rFonts w:hint="eastAsia" w:ascii="宋体" w:hAnsi="宋体"/>
          <w:b/>
          <w:color w:val="000000"/>
          <w:sz w:val="24"/>
        </w:rPr>
        <w:t>17.投标文件的提交地点、提交截止时间</w:t>
      </w:r>
    </w:p>
    <w:p w14:paraId="47B7BD52">
      <w:pPr>
        <w:widowControl/>
        <w:spacing w:line="400" w:lineRule="exact"/>
        <w:ind w:firstLine="480" w:firstLineChars="200"/>
        <w:jc w:val="left"/>
        <w:rPr>
          <w:rFonts w:ascii="宋体" w:hAnsi="宋体"/>
          <w:color w:val="000000"/>
          <w:sz w:val="24"/>
        </w:rPr>
      </w:pPr>
      <w:r>
        <w:rPr>
          <w:rFonts w:hint="eastAsia" w:ascii="宋体" w:hAnsi="宋体"/>
          <w:color w:val="000000"/>
          <w:sz w:val="24"/>
        </w:rPr>
        <w:t>17.1投标文件提交截止时间为：北京时间</w:t>
      </w:r>
      <w:r>
        <w:rPr>
          <w:rFonts w:hint="eastAsia" w:ascii="宋体" w:hAnsi="宋体" w:cs="宋体"/>
          <w:color w:val="FF0000"/>
          <w:sz w:val="24"/>
          <w:u w:val="single"/>
        </w:rPr>
        <w:t>2019年11月18日下午15时30分</w:t>
      </w:r>
      <w:r>
        <w:rPr>
          <w:rFonts w:hint="eastAsia" w:ascii="宋体" w:hAnsi="宋体"/>
          <w:color w:val="000000"/>
          <w:sz w:val="24"/>
        </w:rPr>
        <w:t>。提交地点为：</w:t>
      </w:r>
      <w:r>
        <w:rPr>
          <w:rFonts w:hint="eastAsia" w:ascii="宋体" w:hAnsi="宋体" w:cs="宋体"/>
          <w:bCs/>
          <w:color w:val="000000"/>
          <w:sz w:val="24"/>
          <w:u w:val="single"/>
        </w:rPr>
        <w:t>仙游县建工投资集团有限公司</w:t>
      </w:r>
      <w:r>
        <w:rPr>
          <w:rFonts w:hint="eastAsia" w:ascii="宋体" w:hAnsi="宋体" w:cs="宋体"/>
          <w:color w:val="000000"/>
          <w:sz w:val="24"/>
          <w:u w:val="single"/>
        </w:rPr>
        <w:t xml:space="preserve">会议室 </w:t>
      </w:r>
      <w:r>
        <w:rPr>
          <w:rFonts w:hint="eastAsia" w:ascii="宋体" w:hAnsi="宋体"/>
          <w:color w:val="000000"/>
          <w:sz w:val="24"/>
        </w:rPr>
        <w:t>。</w:t>
      </w:r>
    </w:p>
    <w:p w14:paraId="4B3317DB">
      <w:pPr>
        <w:spacing w:line="360" w:lineRule="auto"/>
        <w:ind w:firstLine="482" w:firstLineChars="200"/>
        <w:jc w:val="left"/>
        <w:rPr>
          <w:rFonts w:ascii="宋体" w:hAnsi="宋体"/>
          <w:b/>
          <w:color w:val="000000"/>
          <w:sz w:val="24"/>
        </w:rPr>
      </w:pPr>
      <w:r>
        <w:rPr>
          <w:rFonts w:hint="eastAsia" w:ascii="宋体" w:hAnsi="宋体"/>
          <w:b/>
          <w:color w:val="000000"/>
          <w:sz w:val="24"/>
        </w:rPr>
        <w:t xml:space="preserve">17.2 </w:t>
      </w:r>
      <w:r>
        <w:rPr>
          <w:rFonts w:hint="eastAsia" w:ascii="新宋体" w:hAnsi="新宋体" w:eastAsia="新宋体"/>
          <w:b/>
          <w:color w:val="000000"/>
          <w:sz w:val="24"/>
        </w:rPr>
        <w:t>逾期送达或未送达指定地点的投标文件，招标人将拒绝接收</w:t>
      </w:r>
      <w:r>
        <w:rPr>
          <w:rFonts w:hint="eastAsia" w:ascii="宋体" w:hAnsi="宋体"/>
          <w:b/>
          <w:color w:val="000000"/>
          <w:sz w:val="24"/>
        </w:rPr>
        <w:t>。</w:t>
      </w:r>
    </w:p>
    <w:p w14:paraId="5C8D7884">
      <w:pPr>
        <w:spacing w:line="360" w:lineRule="auto"/>
        <w:ind w:firstLine="482" w:firstLineChars="200"/>
        <w:jc w:val="left"/>
        <w:rPr>
          <w:rFonts w:ascii="宋体" w:hAnsi="宋体"/>
          <w:b/>
          <w:color w:val="000000"/>
          <w:sz w:val="30"/>
          <w:szCs w:val="30"/>
        </w:rPr>
      </w:pPr>
      <w:r>
        <w:rPr>
          <w:rFonts w:hint="eastAsia" w:ascii="宋体" w:hAnsi="宋体"/>
          <w:b/>
          <w:color w:val="000000"/>
          <w:sz w:val="24"/>
        </w:rPr>
        <w:t>17.3</w:t>
      </w:r>
      <w:r>
        <w:rPr>
          <w:rFonts w:hint="eastAsia" w:ascii="宋体" w:hAnsi="宋体"/>
          <w:color w:val="000000"/>
          <w:sz w:val="24"/>
        </w:rPr>
        <w:t>到投标截止时间止，招标人收到的投标文件少于3个的（不含三个），招标人将依法重新组织招标。</w:t>
      </w:r>
    </w:p>
    <w:p w14:paraId="4D7C2036">
      <w:pPr>
        <w:spacing w:line="360" w:lineRule="auto"/>
        <w:jc w:val="center"/>
        <w:rPr>
          <w:rFonts w:ascii="宋体" w:hAnsi="宋体"/>
          <w:b/>
          <w:color w:val="000000"/>
          <w:sz w:val="30"/>
          <w:szCs w:val="30"/>
        </w:rPr>
      </w:pPr>
      <w:r>
        <w:rPr>
          <w:rFonts w:hint="eastAsia" w:ascii="宋体" w:hAnsi="宋体"/>
          <w:b/>
          <w:color w:val="000000"/>
          <w:sz w:val="30"/>
          <w:szCs w:val="30"/>
        </w:rPr>
        <w:t xml:space="preserve"> (四)开标、评标及定标</w:t>
      </w:r>
    </w:p>
    <w:p w14:paraId="61FB2FFD">
      <w:pPr>
        <w:spacing w:line="360" w:lineRule="auto"/>
        <w:ind w:firstLine="482" w:firstLineChars="200"/>
        <w:jc w:val="left"/>
        <w:rPr>
          <w:rFonts w:ascii="宋体" w:hAnsi="宋体"/>
          <w:b/>
          <w:bCs/>
          <w:color w:val="000000"/>
          <w:sz w:val="24"/>
        </w:rPr>
      </w:pPr>
      <w:r>
        <w:rPr>
          <w:rFonts w:hint="eastAsia" w:ascii="宋体" w:hAnsi="宋体"/>
          <w:b/>
          <w:bCs/>
          <w:color w:val="000000"/>
          <w:sz w:val="24"/>
        </w:rPr>
        <w:t xml:space="preserve">18.开标 </w:t>
      </w:r>
    </w:p>
    <w:p w14:paraId="336FA6C1">
      <w:pPr>
        <w:widowControl/>
        <w:tabs>
          <w:tab w:val="left" w:pos="900"/>
          <w:tab w:val="left" w:pos="1100"/>
        </w:tabs>
        <w:spacing w:line="360" w:lineRule="auto"/>
        <w:ind w:firstLine="480" w:firstLineChars="200"/>
        <w:rPr>
          <w:rFonts w:ascii="宋体" w:hAnsi="宋体"/>
          <w:color w:val="000000"/>
          <w:sz w:val="24"/>
        </w:rPr>
      </w:pPr>
      <w:r>
        <w:rPr>
          <w:rFonts w:hint="eastAsia" w:ascii="宋体" w:hAnsi="宋体"/>
          <w:color w:val="000000"/>
          <w:sz w:val="24"/>
        </w:rPr>
        <w:t>18.1开标会定于</w:t>
      </w:r>
      <w:r>
        <w:rPr>
          <w:rFonts w:hint="eastAsia" w:ascii="宋体" w:hAnsi="宋体" w:cs="宋体"/>
          <w:color w:val="FF0000"/>
          <w:sz w:val="24"/>
          <w:u w:val="single"/>
        </w:rPr>
        <w:t>2019年11月18日下午15时30分</w:t>
      </w:r>
      <w:r>
        <w:rPr>
          <w:rFonts w:hint="eastAsia" w:ascii="宋体" w:hAnsi="宋体"/>
          <w:color w:val="000000"/>
          <w:sz w:val="24"/>
        </w:rPr>
        <w:t>在</w:t>
      </w:r>
      <w:r>
        <w:rPr>
          <w:rFonts w:hint="eastAsia" w:cs="宋体" w:asciiTheme="minorEastAsia" w:hAnsiTheme="minorEastAsia" w:eastAsiaTheme="minorEastAsia"/>
          <w:bCs/>
          <w:color w:val="000000"/>
          <w:sz w:val="24"/>
          <w:u w:val="single"/>
        </w:rPr>
        <w:t>仙游县建工投资集团有限公司</w:t>
      </w:r>
      <w:r>
        <w:rPr>
          <w:rFonts w:hint="eastAsia" w:cs="宋体" w:asciiTheme="minorEastAsia" w:hAnsiTheme="minorEastAsia" w:eastAsiaTheme="minorEastAsia"/>
          <w:color w:val="000000"/>
          <w:sz w:val="24"/>
          <w:u w:val="single"/>
        </w:rPr>
        <w:t>会议室</w:t>
      </w:r>
      <w:r>
        <w:rPr>
          <w:rFonts w:hint="eastAsia" w:ascii="宋体" w:hAnsi="宋体"/>
          <w:color w:val="000000"/>
          <w:sz w:val="24"/>
        </w:rPr>
        <w:t>进行，开标会由招标人或招标代理机构主持并邀请行政监督部门参加，投标人的法定代表人或其委托的代理人必须参加开标会。</w:t>
      </w:r>
    </w:p>
    <w:p w14:paraId="6D15A7B9">
      <w:pPr>
        <w:spacing w:line="360" w:lineRule="auto"/>
        <w:ind w:firstLine="482" w:firstLineChars="200"/>
        <w:jc w:val="left"/>
        <w:rPr>
          <w:rFonts w:ascii="宋体" w:hAnsi="宋体"/>
          <w:b/>
          <w:bCs/>
          <w:color w:val="000000"/>
          <w:sz w:val="24"/>
        </w:rPr>
      </w:pPr>
      <w:r>
        <w:rPr>
          <w:rFonts w:hint="eastAsia" w:ascii="宋体" w:hAnsi="宋体"/>
          <w:b/>
          <w:bCs/>
          <w:color w:val="000000"/>
          <w:sz w:val="24"/>
        </w:rPr>
        <w:t>18.2投标人的法定代表人参加开标会的，须随带个人身份证和法定代表人资格证明书；如是法定代表人的委托代理人参加开标会的，须随带个人身份证和法定代表人的授权委托书。</w:t>
      </w:r>
      <w:r>
        <w:rPr>
          <w:rFonts w:hint="eastAsia" w:ascii="宋体" w:hAnsi="宋体"/>
          <w:sz w:val="24"/>
        </w:rPr>
        <w:t>未准时参加的，则视为自动放弃本次投标的权力。</w:t>
      </w:r>
    </w:p>
    <w:p w14:paraId="4FD1F492">
      <w:pPr>
        <w:widowControl/>
        <w:tabs>
          <w:tab w:val="left" w:pos="900"/>
          <w:tab w:val="left" w:pos="1100"/>
        </w:tabs>
        <w:spacing w:line="360" w:lineRule="auto"/>
        <w:ind w:firstLine="480" w:firstLineChars="200"/>
        <w:rPr>
          <w:rFonts w:ascii="宋体" w:hAnsi="宋体"/>
          <w:color w:val="000000"/>
          <w:sz w:val="24"/>
        </w:rPr>
      </w:pPr>
      <w:r>
        <w:rPr>
          <w:rFonts w:hint="eastAsia" w:ascii="宋体" w:hAnsi="宋体"/>
          <w:color w:val="000000"/>
          <w:sz w:val="24"/>
        </w:rPr>
        <w:t>18.3资格审查委员会</w:t>
      </w:r>
    </w:p>
    <w:p w14:paraId="5D04D14E">
      <w:pPr>
        <w:widowControl/>
        <w:tabs>
          <w:tab w:val="left" w:pos="900"/>
          <w:tab w:val="left" w:pos="1100"/>
        </w:tabs>
        <w:spacing w:line="360" w:lineRule="auto"/>
        <w:ind w:firstLine="480" w:firstLineChars="200"/>
        <w:rPr>
          <w:rFonts w:ascii="宋体" w:hAnsi="宋体"/>
          <w:color w:val="000000"/>
          <w:sz w:val="24"/>
        </w:rPr>
      </w:pPr>
      <w:r>
        <w:rPr>
          <w:rFonts w:hint="eastAsia" w:ascii="宋体" w:hAnsi="宋体"/>
          <w:sz w:val="24"/>
        </w:rPr>
        <w:t>招标人不组建评标委员会，</w:t>
      </w:r>
      <w:r>
        <w:rPr>
          <w:rFonts w:hint="eastAsia" w:ascii="宋体" w:hAnsi="宋体"/>
          <w:color w:val="000000"/>
          <w:sz w:val="24"/>
        </w:rPr>
        <w:t>由招标人代表和招标代理机构3人组成</w:t>
      </w:r>
      <w:r>
        <w:rPr>
          <w:rFonts w:hint="eastAsia" w:ascii="宋体" w:hAnsi="宋体"/>
          <w:sz w:val="24"/>
        </w:rPr>
        <w:t>资格审查小组</w:t>
      </w:r>
      <w:r>
        <w:rPr>
          <w:rFonts w:hint="eastAsia" w:ascii="宋体" w:hAnsi="宋体"/>
          <w:color w:val="000000"/>
          <w:sz w:val="24"/>
        </w:rPr>
        <w:t>，对投标人的资格、资质和投标文件的有效性进行审查。</w:t>
      </w:r>
    </w:p>
    <w:p w14:paraId="13BB8CCD">
      <w:pPr>
        <w:widowControl/>
        <w:tabs>
          <w:tab w:val="left" w:pos="900"/>
          <w:tab w:val="left" w:pos="1100"/>
        </w:tabs>
        <w:spacing w:line="360" w:lineRule="auto"/>
        <w:ind w:firstLine="480" w:firstLineChars="200"/>
        <w:rPr>
          <w:rFonts w:ascii="宋体" w:hAnsi="宋体"/>
          <w:color w:val="000000"/>
          <w:sz w:val="24"/>
        </w:rPr>
      </w:pPr>
      <w:r>
        <w:rPr>
          <w:rFonts w:hint="eastAsia" w:ascii="宋体" w:hAnsi="宋体"/>
          <w:color w:val="000000"/>
          <w:sz w:val="24"/>
        </w:rPr>
        <w:t>18.4开标程序：</w:t>
      </w:r>
    </w:p>
    <w:p w14:paraId="2031F370">
      <w:pPr>
        <w:widowControl/>
        <w:tabs>
          <w:tab w:val="left" w:pos="900"/>
          <w:tab w:val="left" w:pos="1100"/>
        </w:tabs>
        <w:spacing w:line="360" w:lineRule="auto"/>
        <w:ind w:firstLine="480" w:firstLineChars="200"/>
        <w:rPr>
          <w:rFonts w:ascii="宋体" w:hAnsi="宋体"/>
          <w:color w:val="000000"/>
          <w:sz w:val="24"/>
        </w:rPr>
      </w:pPr>
      <w:r>
        <w:rPr>
          <w:rFonts w:hint="eastAsia" w:ascii="宋体" w:hAnsi="宋体"/>
          <w:color w:val="000000"/>
          <w:sz w:val="24"/>
        </w:rPr>
        <w:t>(1)主持人介绍参加开标会的有关单位；</w:t>
      </w:r>
    </w:p>
    <w:p w14:paraId="5ED6FF88">
      <w:pPr>
        <w:widowControl/>
        <w:tabs>
          <w:tab w:val="left" w:pos="900"/>
          <w:tab w:val="left" w:pos="1100"/>
        </w:tabs>
        <w:spacing w:line="360" w:lineRule="auto"/>
        <w:ind w:firstLine="480" w:firstLineChars="200"/>
        <w:rPr>
          <w:rFonts w:ascii="宋体" w:hAnsi="宋体"/>
          <w:color w:val="000000"/>
          <w:sz w:val="24"/>
        </w:rPr>
      </w:pPr>
      <w:r>
        <w:rPr>
          <w:rFonts w:hint="eastAsia" w:ascii="宋体" w:hAnsi="宋体"/>
          <w:color w:val="000000"/>
          <w:sz w:val="24"/>
        </w:rPr>
        <w:t>(2)主持人宣布开标纪律；</w:t>
      </w:r>
    </w:p>
    <w:p w14:paraId="21E165BB">
      <w:pPr>
        <w:tabs>
          <w:tab w:val="left" w:pos="540"/>
          <w:tab w:val="left" w:pos="1260"/>
        </w:tabs>
        <w:spacing w:beforeLines="50" w:afterLines="50"/>
        <w:ind w:firstLine="480" w:firstLineChars="200"/>
        <w:rPr>
          <w:rFonts w:ascii="宋体" w:hAnsi="宋体" w:cs="宋体"/>
          <w:sz w:val="24"/>
        </w:rPr>
      </w:pPr>
      <w:r>
        <w:rPr>
          <w:rFonts w:hint="eastAsia" w:ascii="宋体" w:hAnsi="宋体"/>
          <w:sz w:val="24"/>
        </w:rPr>
        <w:t xml:space="preserve">(3) </w:t>
      </w:r>
      <w:r>
        <w:rPr>
          <w:rFonts w:hint="eastAsia" w:ascii="宋体" w:hAnsi="宋体" w:cs="宋体"/>
          <w:sz w:val="24"/>
          <w:highlight w:val="yellow"/>
        </w:rPr>
        <w:t>确定进入资格审查的潜在邀请投标人名单，对所对应的投标人进行资格审查。</w:t>
      </w:r>
    </w:p>
    <w:p w14:paraId="3C8563A7">
      <w:pPr>
        <w:widowControl/>
        <w:tabs>
          <w:tab w:val="left" w:pos="900"/>
          <w:tab w:val="left" w:pos="1100"/>
        </w:tabs>
        <w:spacing w:line="360" w:lineRule="auto"/>
        <w:ind w:firstLine="480" w:firstLineChars="200"/>
        <w:rPr>
          <w:rFonts w:ascii="宋体" w:hAnsi="宋体"/>
          <w:color w:val="000000"/>
          <w:sz w:val="24"/>
        </w:rPr>
      </w:pPr>
      <w:r>
        <w:rPr>
          <w:rFonts w:hint="eastAsia" w:ascii="宋体" w:hAnsi="宋体"/>
          <w:color w:val="000000"/>
          <w:sz w:val="24"/>
        </w:rPr>
        <w:t>(4)查验投标人及其代表的身份。存在下列情形之一的，不得进入资格审查程序：</w:t>
      </w:r>
    </w:p>
    <w:p w14:paraId="4F76A62F">
      <w:pPr>
        <w:spacing w:line="360" w:lineRule="auto"/>
        <w:ind w:firstLine="832" w:firstLineChars="347"/>
        <w:jc w:val="left"/>
        <w:rPr>
          <w:rFonts w:ascii="宋体" w:hAnsi="宋体"/>
          <w:sz w:val="24"/>
        </w:rPr>
      </w:pPr>
      <w:r>
        <w:rPr>
          <w:rFonts w:hint="eastAsia" w:ascii="宋体" w:hAnsi="宋体"/>
          <w:sz w:val="24"/>
        </w:rPr>
        <w:t>1)投标人代表未按标须知第19.2款要求提交法定代表人授权委托书或有效个人身份证原件的；法定代表人参加时未提交有效个人身份证原件的。</w:t>
      </w:r>
    </w:p>
    <w:p w14:paraId="7CB1CB0C">
      <w:pPr>
        <w:spacing w:line="360" w:lineRule="auto"/>
        <w:ind w:firstLine="832" w:firstLineChars="347"/>
        <w:jc w:val="left"/>
        <w:rPr>
          <w:rFonts w:ascii="宋体" w:hAnsi="宋体"/>
          <w:sz w:val="24"/>
        </w:rPr>
      </w:pPr>
      <w:r>
        <w:rPr>
          <w:rFonts w:hint="eastAsia" w:ascii="宋体" w:hAnsi="宋体"/>
          <w:sz w:val="24"/>
        </w:rPr>
        <w:t>2)法定代表人授权委托书未按招标文件第四章格式编制或未按要求签字、盖章的；</w:t>
      </w:r>
    </w:p>
    <w:p w14:paraId="79F269C7">
      <w:pPr>
        <w:spacing w:line="360" w:lineRule="auto"/>
        <w:ind w:firstLine="480" w:firstLineChars="200"/>
        <w:jc w:val="left"/>
        <w:rPr>
          <w:rFonts w:ascii="宋体" w:hAnsi="宋体"/>
          <w:color w:val="000000"/>
          <w:sz w:val="24"/>
        </w:rPr>
      </w:pPr>
      <w:r>
        <w:rPr>
          <w:rFonts w:hint="eastAsia" w:ascii="宋体" w:hAnsi="宋体"/>
          <w:color w:val="000000"/>
          <w:sz w:val="24"/>
        </w:rPr>
        <w:t>(5)宣布进入资格审查程序的投标人名单。</w:t>
      </w:r>
    </w:p>
    <w:p w14:paraId="0960B0DF">
      <w:pPr>
        <w:spacing w:line="360" w:lineRule="auto"/>
        <w:ind w:firstLine="480" w:firstLineChars="200"/>
        <w:jc w:val="left"/>
        <w:rPr>
          <w:rFonts w:ascii="宋体" w:hAnsi="宋体"/>
          <w:color w:val="000000"/>
          <w:sz w:val="24"/>
        </w:rPr>
      </w:pPr>
      <w:r>
        <w:rPr>
          <w:rFonts w:hint="eastAsia" w:ascii="宋体" w:hAnsi="宋体"/>
          <w:color w:val="000000"/>
          <w:sz w:val="24"/>
        </w:rPr>
        <w:t>(6)宣读投标人的投标文件并记录。宣读内容为投标人名称、投标报价、</w:t>
      </w:r>
      <w:r>
        <w:rPr>
          <w:rFonts w:hint="eastAsia" w:ascii="宋体" w:hAnsi="宋体"/>
          <w:sz w:val="24"/>
        </w:rPr>
        <w:t>设计工期、设计质量</w:t>
      </w:r>
      <w:r>
        <w:rPr>
          <w:rFonts w:hint="eastAsia" w:ascii="宋体" w:hAnsi="宋体"/>
          <w:color w:val="000000"/>
          <w:sz w:val="24"/>
        </w:rPr>
        <w:t>及其它必要的内容。</w:t>
      </w:r>
    </w:p>
    <w:p w14:paraId="6530B06F">
      <w:pPr>
        <w:spacing w:line="360" w:lineRule="auto"/>
        <w:ind w:firstLine="482" w:firstLineChars="200"/>
        <w:jc w:val="left"/>
        <w:rPr>
          <w:rFonts w:ascii="宋体" w:hAnsi="宋体"/>
          <w:b/>
          <w:color w:val="000000"/>
          <w:sz w:val="24"/>
        </w:rPr>
      </w:pPr>
      <w:r>
        <w:rPr>
          <w:rFonts w:hint="eastAsia" w:ascii="宋体" w:hAnsi="宋体"/>
          <w:b/>
          <w:color w:val="000000"/>
          <w:sz w:val="24"/>
        </w:rPr>
        <w:t>19.评标</w:t>
      </w:r>
    </w:p>
    <w:p w14:paraId="2882C862">
      <w:pPr>
        <w:spacing w:line="360" w:lineRule="auto"/>
        <w:ind w:firstLine="480" w:firstLineChars="200"/>
        <w:jc w:val="left"/>
        <w:rPr>
          <w:rFonts w:ascii="宋体" w:hAnsi="宋体"/>
          <w:sz w:val="24"/>
        </w:rPr>
      </w:pPr>
      <w:r>
        <w:rPr>
          <w:rFonts w:hint="eastAsia" w:ascii="宋体" w:hAnsi="宋体"/>
          <w:color w:val="000000"/>
          <w:sz w:val="24"/>
        </w:rPr>
        <w:t>19.1 资格审查小组审查投标文件，确定进入随机抽取中标人程序的合格投标人名单。</w:t>
      </w:r>
      <w:r>
        <w:rPr>
          <w:rFonts w:hint="eastAsia" w:ascii="宋体" w:hAnsi="宋体"/>
          <w:sz w:val="24"/>
        </w:rPr>
        <w:t>存在下列情形之一的，应当作为废标处理，不得进入随机抽取程序：</w:t>
      </w:r>
    </w:p>
    <w:p w14:paraId="757E9481">
      <w:pPr>
        <w:spacing w:line="360" w:lineRule="auto"/>
        <w:ind w:firstLine="480" w:firstLineChars="200"/>
        <w:jc w:val="left"/>
        <w:rPr>
          <w:rFonts w:ascii="宋体" w:hAnsi="宋体"/>
          <w:sz w:val="24"/>
        </w:rPr>
      </w:pPr>
      <w:r>
        <w:rPr>
          <w:rFonts w:hint="eastAsia" w:ascii="宋体" w:hAnsi="宋体"/>
          <w:sz w:val="24"/>
        </w:rPr>
        <w:t>19.1</w:t>
      </w:r>
      <w:r>
        <w:rPr>
          <w:rFonts w:hint="eastAsia" w:ascii="宋体" w:hAnsi="宋体"/>
          <w:kern w:val="0"/>
          <w:sz w:val="24"/>
        </w:rPr>
        <w:t>.1</w:t>
      </w:r>
      <w:r>
        <w:rPr>
          <w:rFonts w:hint="eastAsia" w:ascii="宋体" w:hAnsi="宋体"/>
          <w:sz w:val="24"/>
        </w:rPr>
        <w:t>投标人的企业营业执照、企业资质不符合招标文件要求的；</w:t>
      </w:r>
    </w:p>
    <w:p w14:paraId="66042F48">
      <w:pPr>
        <w:pStyle w:val="7"/>
        <w:spacing w:line="360" w:lineRule="auto"/>
        <w:ind w:firstLine="480" w:firstLineChars="200"/>
        <w:rPr>
          <w:rFonts w:ascii="宋体" w:hAnsi="宋体"/>
          <w:sz w:val="24"/>
          <w:szCs w:val="24"/>
        </w:rPr>
      </w:pPr>
      <w:r>
        <w:rPr>
          <w:rFonts w:hint="eastAsia" w:ascii="宋体" w:hAnsi="宋体"/>
          <w:sz w:val="24"/>
          <w:szCs w:val="24"/>
        </w:rPr>
        <w:t>19.1.2投标承诺函未按投标文件格式规定编制、填写内容的；</w:t>
      </w:r>
    </w:p>
    <w:p w14:paraId="3AB7EA98">
      <w:pPr>
        <w:spacing w:line="360" w:lineRule="auto"/>
        <w:ind w:firstLine="480" w:firstLineChars="200"/>
        <w:jc w:val="left"/>
        <w:rPr>
          <w:rFonts w:ascii="宋体" w:hAnsi="宋体"/>
          <w:sz w:val="24"/>
        </w:rPr>
      </w:pPr>
      <w:r>
        <w:rPr>
          <w:rFonts w:hint="eastAsia" w:ascii="宋体" w:hAnsi="宋体"/>
          <w:sz w:val="24"/>
        </w:rPr>
        <w:t>19.1.3投标人的承诺不满足招标文件实质性要求的；</w:t>
      </w:r>
    </w:p>
    <w:p w14:paraId="0B0A84CB">
      <w:pPr>
        <w:spacing w:line="360" w:lineRule="auto"/>
        <w:ind w:firstLine="480" w:firstLineChars="200"/>
        <w:jc w:val="left"/>
        <w:rPr>
          <w:rFonts w:ascii="宋体" w:hAnsi="宋体"/>
          <w:sz w:val="24"/>
        </w:rPr>
      </w:pPr>
      <w:r>
        <w:rPr>
          <w:rFonts w:hint="eastAsia" w:ascii="宋体" w:hAnsi="宋体"/>
          <w:sz w:val="24"/>
        </w:rPr>
        <w:t>19.1.4未按招标文件要求提交投标保证金的；</w:t>
      </w:r>
    </w:p>
    <w:p w14:paraId="00827BFC">
      <w:pPr>
        <w:spacing w:line="360" w:lineRule="auto"/>
        <w:ind w:firstLine="480" w:firstLineChars="200"/>
        <w:jc w:val="left"/>
        <w:rPr>
          <w:rFonts w:ascii="宋体" w:hAnsi="宋体"/>
          <w:sz w:val="24"/>
        </w:rPr>
      </w:pPr>
      <w:r>
        <w:rPr>
          <w:rFonts w:hint="eastAsia" w:ascii="宋体" w:hAnsi="宋体"/>
          <w:sz w:val="24"/>
        </w:rPr>
        <w:t>19.1.5投标人递交两份或多份内容不同的投标文件，或在一份投标文件报有两个或多个报价，且未声明哪一个有效（按招标文件规定提交备选投标方案的除外）；</w:t>
      </w:r>
    </w:p>
    <w:p w14:paraId="1FC6DE4B">
      <w:pPr>
        <w:spacing w:line="360" w:lineRule="auto"/>
        <w:ind w:firstLine="480" w:firstLineChars="200"/>
        <w:jc w:val="left"/>
        <w:rPr>
          <w:rFonts w:ascii="宋体" w:hAnsi="宋体"/>
          <w:sz w:val="24"/>
        </w:rPr>
      </w:pPr>
      <w:r>
        <w:rPr>
          <w:rFonts w:hint="eastAsia" w:ascii="宋体" w:hAnsi="宋体"/>
          <w:sz w:val="24"/>
        </w:rPr>
        <w:t>19.1.6投标函投标文件附有招标人不能接受的条件；</w:t>
      </w:r>
    </w:p>
    <w:p w14:paraId="69C757F2">
      <w:pPr>
        <w:spacing w:line="360" w:lineRule="auto"/>
        <w:ind w:firstLine="480" w:firstLineChars="200"/>
        <w:jc w:val="left"/>
        <w:rPr>
          <w:rFonts w:ascii="宋体" w:hAnsi="宋体"/>
          <w:b/>
          <w:bCs/>
          <w:sz w:val="24"/>
        </w:rPr>
      </w:pPr>
      <w:r>
        <w:rPr>
          <w:rFonts w:hint="eastAsia" w:ascii="宋体" w:hAnsi="宋体"/>
          <w:sz w:val="24"/>
        </w:rPr>
        <w:t>19.1.7具有投标须知第3.4条情形的；</w:t>
      </w:r>
    </w:p>
    <w:p w14:paraId="4BC6D939">
      <w:pPr>
        <w:spacing w:line="360" w:lineRule="auto"/>
        <w:ind w:firstLine="480" w:firstLineChars="200"/>
        <w:jc w:val="left"/>
        <w:rPr>
          <w:rFonts w:ascii="宋体" w:hAnsi="宋体"/>
          <w:sz w:val="24"/>
        </w:rPr>
      </w:pPr>
      <w:r>
        <w:rPr>
          <w:rFonts w:hint="eastAsia" w:ascii="宋体" w:hAnsi="宋体"/>
          <w:sz w:val="24"/>
        </w:rPr>
        <w:t>19.1.8不符合招标文件中规定的其他实质性要求的。</w:t>
      </w:r>
    </w:p>
    <w:p w14:paraId="1EFE8E97">
      <w:pPr>
        <w:spacing w:line="360" w:lineRule="auto"/>
        <w:ind w:firstLine="482" w:firstLineChars="200"/>
        <w:jc w:val="left"/>
        <w:rPr>
          <w:rFonts w:ascii="宋体" w:hAnsi="宋体"/>
          <w:b/>
          <w:sz w:val="24"/>
        </w:rPr>
      </w:pPr>
      <w:r>
        <w:rPr>
          <w:rFonts w:hint="eastAsia" w:ascii="宋体" w:hAnsi="宋体"/>
          <w:b/>
          <w:sz w:val="24"/>
        </w:rPr>
        <w:t>20.确定中标人</w:t>
      </w:r>
    </w:p>
    <w:p w14:paraId="1991C997">
      <w:pPr>
        <w:spacing w:line="360" w:lineRule="auto"/>
        <w:ind w:firstLine="480" w:firstLineChars="200"/>
        <w:jc w:val="left"/>
        <w:rPr>
          <w:rFonts w:ascii="宋体" w:hAnsi="宋体"/>
          <w:color w:val="000000"/>
          <w:sz w:val="24"/>
        </w:rPr>
      </w:pPr>
      <w:r>
        <w:rPr>
          <w:rFonts w:hint="eastAsia" w:ascii="宋体" w:hAnsi="宋体"/>
          <w:color w:val="000000"/>
          <w:sz w:val="24"/>
        </w:rPr>
        <w:t>20.1 从审查合格的投标人中随机抽取一家中标人。</w:t>
      </w:r>
    </w:p>
    <w:p w14:paraId="25FFFD48">
      <w:pPr>
        <w:spacing w:line="360" w:lineRule="auto"/>
        <w:ind w:firstLine="480" w:firstLineChars="200"/>
        <w:jc w:val="left"/>
        <w:rPr>
          <w:rFonts w:ascii="宋体" w:hAnsi="宋体"/>
          <w:color w:val="000000"/>
          <w:sz w:val="24"/>
        </w:rPr>
      </w:pPr>
      <w:r>
        <w:rPr>
          <w:rFonts w:hint="eastAsia" w:ascii="宋体" w:hAnsi="宋体"/>
          <w:color w:val="000000"/>
          <w:sz w:val="24"/>
        </w:rPr>
        <w:t>20.1.1</w:t>
      </w:r>
      <w:r>
        <w:rPr>
          <w:rFonts w:hint="eastAsia" w:ascii="宋体" w:hAnsi="宋体"/>
          <w:color w:val="000000"/>
          <w:sz w:val="24"/>
          <w:highlight w:val="yellow"/>
        </w:rPr>
        <w:t>采取三轮抽取法，由每个审查合格的投标人第一轮由投标人以递交投标文件先后顺序依次抽取顺序号；第二轮由招标人随机抽取一个对应号；第三轮由投标人的法人代表或其委托代理人按第一轮产生的顺序号依次抽取，所抽的号码与对应号相同的投标人为中标单位。</w:t>
      </w:r>
    </w:p>
    <w:p w14:paraId="217C6761">
      <w:pPr>
        <w:spacing w:line="360" w:lineRule="auto"/>
        <w:ind w:firstLine="480" w:firstLineChars="200"/>
        <w:jc w:val="left"/>
        <w:rPr>
          <w:rFonts w:ascii="宋体" w:hAnsi="宋体"/>
          <w:color w:val="000000"/>
          <w:sz w:val="24"/>
        </w:rPr>
      </w:pPr>
      <w:r>
        <w:rPr>
          <w:rFonts w:hint="eastAsia" w:ascii="宋体" w:hAnsi="宋体"/>
          <w:color w:val="000000"/>
          <w:sz w:val="24"/>
        </w:rPr>
        <w:t xml:space="preserve">20.1.2招标代理机构撰写开标情况报告，由招标人、招标代理机构及相关行政监督部门签字确认后存档。 </w:t>
      </w:r>
    </w:p>
    <w:p w14:paraId="707F7B01">
      <w:pPr>
        <w:spacing w:line="360" w:lineRule="auto"/>
        <w:ind w:firstLine="480" w:firstLineChars="200"/>
        <w:jc w:val="left"/>
        <w:rPr>
          <w:rFonts w:ascii="宋体" w:hAnsi="宋体"/>
          <w:color w:val="000000"/>
          <w:sz w:val="24"/>
        </w:rPr>
      </w:pPr>
      <w:r>
        <w:rPr>
          <w:rFonts w:hint="eastAsia" w:ascii="宋体" w:hAnsi="宋体"/>
          <w:color w:val="000000"/>
          <w:sz w:val="24"/>
        </w:rPr>
        <w:t>20.1.3经过审查，若只有一家合格投标人的，招标人可以直接选择该投标人为中标人。</w:t>
      </w:r>
    </w:p>
    <w:p w14:paraId="04667FF7">
      <w:pPr>
        <w:spacing w:line="360" w:lineRule="auto"/>
        <w:ind w:firstLine="482" w:firstLineChars="200"/>
        <w:jc w:val="left"/>
        <w:rPr>
          <w:rFonts w:ascii="宋体" w:hAnsi="宋体"/>
          <w:b/>
          <w:color w:val="000000"/>
          <w:sz w:val="24"/>
        </w:rPr>
      </w:pPr>
      <w:r>
        <w:rPr>
          <w:rFonts w:hint="eastAsia" w:ascii="宋体" w:hAnsi="宋体"/>
          <w:b/>
          <w:color w:val="000000"/>
          <w:sz w:val="24"/>
        </w:rPr>
        <w:t>21.中标通知和中标公示</w:t>
      </w:r>
    </w:p>
    <w:p w14:paraId="46D36542">
      <w:pPr>
        <w:spacing w:line="360" w:lineRule="auto"/>
        <w:ind w:firstLine="482" w:firstLineChars="200"/>
        <w:jc w:val="left"/>
        <w:rPr>
          <w:rFonts w:ascii="宋体" w:hAnsi="宋体"/>
          <w:color w:val="000000"/>
          <w:sz w:val="24"/>
        </w:rPr>
      </w:pPr>
      <w:r>
        <w:rPr>
          <w:rFonts w:hint="eastAsia" w:ascii="宋体" w:hAnsi="宋体"/>
          <w:b/>
          <w:color w:val="000000"/>
          <w:sz w:val="24"/>
        </w:rPr>
        <w:t>21.1</w:t>
      </w:r>
      <w:r>
        <w:rPr>
          <w:rFonts w:hint="eastAsia" w:ascii="宋体" w:hAnsi="宋体"/>
          <w:color w:val="000000"/>
          <w:sz w:val="24"/>
        </w:rPr>
        <w:t>招标人应在评标结束后对中标单位进行公示，公示内容为招标项目名称、中标人名称、中标价、中标工期，在</w:t>
      </w:r>
      <w:r>
        <w:rPr>
          <w:rFonts w:hint="eastAsia" w:cs="宋体" w:asciiTheme="minorEastAsia" w:hAnsiTheme="minorEastAsia" w:eastAsiaTheme="minorEastAsia"/>
          <w:bCs/>
          <w:color w:val="000000"/>
          <w:sz w:val="24"/>
          <w:u w:val="single"/>
        </w:rPr>
        <w:t>仙游县建工投资集团有限公司</w:t>
      </w:r>
      <w:r>
        <w:rPr>
          <w:rFonts w:hint="eastAsia" w:ascii="宋体" w:hAnsi="宋体" w:cs="宋体"/>
          <w:color w:val="000000"/>
          <w:sz w:val="24"/>
        </w:rPr>
        <w:t>公示栏</w:t>
      </w:r>
      <w:r>
        <w:rPr>
          <w:rFonts w:hint="eastAsia" w:ascii="宋体" w:hAnsi="宋体"/>
          <w:color w:val="000000"/>
          <w:sz w:val="24"/>
        </w:rPr>
        <w:t>公示。</w:t>
      </w:r>
    </w:p>
    <w:p w14:paraId="14D71091">
      <w:pPr>
        <w:spacing w:line="360" w:lineRule="auto"/>
        <w:ind w:firstLine="481"/>
        <w:jc w:val="left"/>
        <w:rPr>
          <w:rFonts w:ascii="宋体" w:hAnsi="宋体"/>
          <w:sz w:val="24"/>
        </w:rPr>
      </w:pPr>
      <w:r>
        <w:rPr>
          <w:rFonts w:hint="eastAsia" w:ascii="宋体" w:hAnsi="宋体"/>
          <w:b/>
          <w:color w:val="000000"/>
          <w:sz w:val="24"/>
        </w:rPr>
        <w:t>21.2</w:t>
      </w:r>
      <w:r>
        <w:rPr>
          <w:rFonts w:hint="eastAsia" w:ascii="宋体" w:hAnsi="宋体"/>
          <w:color w:val="000000"/>
          <w:sz w:val="24"/>
        </w:rPr>
        <w:t>在评标结束公示期满后5日</w:t>
      </w:r>
      <w:r>
        <w:rPr>
          <w:rFonts w:hint="eastAsia" w:ascii="宋体" w:hAnsi="宋体"/>
          <w:sz w:val="24"/>
        </w:rPr>
        <w:t>内，招标人未接到相关行政监督部门受理投诉通知时，应根据评标结果向中标人发放中标通知书。</w:t>
      </w:r>
    </w:p>
    <w:p w14:paraId="3B55A588">
      <w:pPr>
        <w:spacing w:line="360" w:lineRule="auto"/>
        <w:ind w:firstLine="481"/>
        <w:jc w:val="left"/>
        <w:rPr>
          <w:rFonts w:ascii="宋体" w:hAnsi="宋体"/>
          <w:sz w:val="24"/>
        </w:rPr>
      </w:pPr>
      <w:r>
        <w:rPr>
          <w:rFonts w:hint="eastAsia" w:ascii="宋体" w:hAnsi="宋体"/>
          <w:sz w:val="24"/>
        </w:rPr>
        <w:t>21.3确定中标单位后邀请3家的投标人应在中标人确认表上签字，未签字的投标人视为默认抽取中标人结果。</w:t>
      </w:r>
    </w:p>
    <w:p w14:paraId="75A9B743">
      <w:pPr>
        <w:spacing w:line="360" w:lineRule="auto"/>
        <w:jc w:val="center"/>
        <w:rPr>
          <w:rFonts w:ascii="宋体" w:hAnsi="宋体"/>
          <w:b/>
          <w:color w:val="000000"/>
          <w:sz w:val="30"/>
          <w:szCs w:val="30"/>
        </w:rPr>
      </w:pPr>
      <w:r>
        <w:rPr>
          <w:rFonts w:hint="eastAsia" w:ascii="宋体" w:hAnsi="宋体"/>
          <w:b/>
          <w:color w:val="000000"/>
          <w:sz w:val="30"/>
          <w:szCs w:val="30"/>
        </w:rPr>
        <w:t>(五)授予合同</w:t>
      </w:r>
    </w:p>
    <w:p w14:paraId="5E4F6B51">
      <w:pPr>
        <w:spacing w:line="360" w:lineRule="auto"/>
        <w:ind w:firstLine="482" w:firstLineChars="200"/>
        <w:rPr>
          <w:rFonts w:ascii="宋体" w:hAnsi="宋体"/>
          <w:b/>
          <w:bCs/>
          <w:color w:val="000000"/>
          <w:sz w:val="24"/>
        </w:rPr>
      </w:pPr>
      <w:r>
        <w:rPr>
          <w:rFonts w:hint="eastAsia" w:ascii="宋体" w:hAnsi="宋体"/>
          <w:b/>
          <w:bCs/>
          <w:color w:val="000000"/>
          <w:sz w:val="24"/>
        </w:rPr>
        <w:t>23  签订合同</w:t>
      </w:r>
    </w:p>
    <w:p w14:paraId="43BFB86F">
      <w:pPr>
        <w:spacing w:line="360" w:lineRule="auto"/>
        <w:ind w:firstLine="480" w:firstLineChars="200"/>
        <w:rPr>
          <w:rFonts w:ascii="宋体" w:hAnsi="宋体"/>
          <w:color w:val="000000"/>
          <w:sz w:val="24"/>
        </w:rPr>
      </w:pPr>
      <w:r>
        <w:rPr>
          <w:rFonts w:hint="eastAsia" w:ascii="宋体" w:hAnsi="宋体"/>
          <w:color w:val="000000"/>
          <w:sz w:val="24"/>
        </w:rPr>
        <w:t>23.1 中标人必须于领取中标通知书后</w:t>
      </w:r>
      <w:r>
        <w:rPr>
          <w:rFonts w:hint="eastAsia" w:ascii="宋体" w:hAnsi="宋体"/>
          <w:color w:val="FF0000"/>
          <w:sz w:val="24"/>
        </w:rPr>
        <w:t>5</w:t>
      </w:r>
      <w:r>
        <w:rPr>
          <w:rFonts w:hint="eastAsia" w:ascii="宋体" w:hAnsi="宋体"/>
          <w:sz w:val="24"/>
        </w:rPr>
        <w:t>日</w:t>
      </w:r>
      <w:r>
        <w:rPr>
          <w:rFonts w:hint="eastAsia" w:ascii="宋体" w:hAnsi="宋体"/>
          <w:color w:val="000000"/>
          <w:sz w:val="24"/>
        </w:rPr>
        <w:t>内，按照中标通知书、招标文件和中标人的投标文件与招标人签订建设工程设计承包合同双方不得再进行订立背离合同实质性内容的其他协议。</w:t>
      </w:r>
    </w:p>
    <w:p w14:paraId="5CC0F2C3">
      <w:pPr>
        <w:spacing w:line="360" w:lineRule="auto"/>
        <w:ind w:firstLine="480" w:firstLineChars="200"/>
        <w:rPr>
          <w:rFonts w:ascii="宋体" w:hAnsi="宋体"/>
          <w:color w:val="000000"/>
          <w:sz w:val="24"/>
        </w:rPr>
      </w:pPr>
      <w:r>
        <w:rPr>
          <w:rFonts w:hint="eastAsia" w:ascii="宋体" w:hAnsi="宋体"/>
          <w:color w:val="000000"/>
          <w:sz w:val="24"/>
        </w:rPr>
        <w:t>23.2中标人应在签订建设工程设计承包合同后十五日内将设计承包合同原件提交相关行政监督部门备案。</w:t>
      </w:r>
    </w:p>
    <w:p w14:paraId="7564B297">
      <w:pPr>
        <w:spacing w:line="360" w:lineRule="auto"/>
        <w:ind w:firstLine="480" w:firstLineChars="200"/>
        <w:rPr>
          <w:rFonts w:ascii="宋体" w:hAnsi="宋体"/>
          <w:color w:val="000000"/>
          <w:sz w:val="24"/>
        </w:rPr>
      </w:pPr>
      <w:r>
        <w:rPr>
          <w:rFonts w:hint="eastAsia" w:ascii="宋体" w:hAnsi="宋体"/>
          <w:color w:val="000000"/>
          <w:sz w:val="24"/>
        </w:rPr>
        <w:t>23.3中标单位逾期不与建设单位签订建设工程设计承包合同的，取消中标单位的中标资格，投标保证金不予退还。</w:t>
      </w:r>
    </w:p>
    <w:p w14:paraId="40A345E5">
      <w:pPr>
        <w:spacing w:line="360" w:lineRule="auto"/>
        <w:jc w:val="center"/>
        <w:rPr>
          <w:rFonts w:ascii="宋体" w:hAnsi="宋体"/>
          <w:b/>
          <w:color w:val="000000"/>
          <w:sz w:val="30"/>
          <w:szCs w:val="30"/>
        </w:rPr>
      </w:pPr>
      <w:r>
        <w:rPr>
          <w:rFonts w:hint="eastAsia" w:ascii="宋体" w:hAnsi="宋体"/>
          <w:b/>
          <w:color w:val="000000"/>
          <w:sz w:val="30"/>
          <w:szCs w:val="30"/>
        </w:rPr>
        <w:t>(六)标后管理</w:t>
      </w:r>
    </w:p>
    <w:p w14:paraId="5B2CDA0C">
      <w:pPr>
        <w:spacing w:line="360" w:lineRule="auto"/>
        <w:ind w:firstLine="482" w:firstLineChars="200"/>
        <w:jc w:val="left"/>
        <w:rPr>
          <w:rFonts w:ascii="宋体" w:hAnsi="宋体"/>
          <w:b/>
          <w:color w:val="000000"/>
          <w:sz w:val="24"/>
        </w:rPr>
      </w:pPr>
      <w:r>
        <w:rPr>
          <w:rFonts w:hint="eastAsia" w:ascii="宋体" w:hAnsi="宋体"/>
          <w:b/>
          <w:color w:val="000000"/>
          <w:sz w:val="24"/>
        </w:rPr>
        <w:t>24.标后管理</w:t>
      </w:r>
    </w:p>
    <w:p w14:paraId="4DB8BF46">
      <w:pPr>
        <w:spacing w:line="360" w:lineRule="auto"/>
        <w:ind w:firstLine="480" w:firstLineChars="200"/>
        <w:jc w:val="left"/>
        <w:rPr>
          <w:rFonts w:ascii="宋体" w:hAnsi="宋体"/>
          <w:sz w:val="24"/>
        </w:rPr>
      </w:pPr>
      <w:r>
        <w:rPr>
          <w:rFonts w:hint="eastAsia" w:ascii="宋体" w:hAnsi="宋体"/>
          <w:color w:val="000000"/>
          <w:sz w:val="24"/>
        </w:rPr>
        <w:t>24.1本招标项目的标后监督管理按照《中华人民共和国招标投标</w:t>
      </w:r>
      <w:r>
        <w:rPr>
          <w:rFonts w:hint="eastAsia" w:ascii="宋体" w:hAnsi="宋体"/>
          <w:sz w:val="24"/>
        </w:rPr>
        <w:t>法》、《中华人民共和国招投标法实施条例》及《莆田市人民政府关于印发莆田市建设工程标后管理暂行规定的通知》（莆政综[2009]115号）、《莆田市关于进一步规范建设工程设计、施工、监理招标投标管理若干规定》（莆政综[2013</w:t>
      </w:r>
      <w:r>
        <w:rPr>
          <w:rFonts w:ascii="宋体" w:hAnsi="宋体"/>
          <w:sz w:val="24"/>
        </w:rPr>
        <w:t>]</w:t>
      </w:r>
      <w:r>
        <w:rPr>
          <w:rFonts w:hint="eastAsia" w:ascii="宋体" w:hAnsi="宋体"/>
          <w:sz w:val="24"/>
        </w:rPr>
        <w:t>55号）、《莆田市建设工程设计、施工、监理企业名录库管理办法（试行）》的通知（莆招投标办[2013]2号）等规定执行。</w:t>
      </w:r>
    </w:p>
    <w:p w14:paraId="47F64950">
      <w:pPr>
        <w:rPr>
          <w:rFonts w:ascii="宋体" w:hAnsi="宋体"/>
          <w:color w:val="000000"/>
          <w:sz w:val="36"/>
          <w:szCs w:val="36"/>
        </w:rPr>
      </w:pPr>
    </w:p>
    <w:p w14:paraId="22257CDF">
      <w:pPr>
        <w:rPr>
          <w:rFonts w:ascii="宋体" w:hAnsi="宋体"/>
          <w:color w:val="000000"/>
          <w:sz w:val="36"/>
          <w:szCs w:val="36"/>
        </w:rPr>
      </w:pPr>
    </w:p>
    <w:p w14:paraId="1AA57E02">
      <w:pPr>
        <w:rPr>
          <w:rFonts w:ascii="宋体" w:hAnsi="宋体"/>
          <w:color w:val="000000"/>
          <w:sz w:val="36"/>
          <w:szCs w:val="36"/>
        </w:rPr>
      </w:pPr>
    </w:p>
    <w:p w14:paraId="738C7DED">
      <w:pPr>
        <w:rPr>
          <w:rFonts w:ascii="宋体" w:hAnsi="宋体"/>
          <w:color w:val="000000"/>
          <w:sz w:val="36"/>
          <w:szCs w:val="36"/>
        </w:rPr>
      </w:pPr>
    </w:p>
    <w:p w14:paraId="43352F7D">
      <w:pPr>
        <w:rPr>
          <w:rFonts w:ascii="宋体" w:hAnsi="宋体"/>
          <w:color w:val="000000"/>
          <w:sz w:val="36"/>
          <w:szCs w:val="36"/>
        </w:rPr>
      </w:pPr>
    </w:p>
    <w:p w14:paraId="17FEABB4">
      <w:pPr>
        <w:rPr>
          <w:rFonts w:ascii="宋体" w:hAnsi="宋体"/>
          <w:color w:val="000000"/>
          <w:sz w:val="36"/>
          <w:szCs w:val="36"/>
        </w:rPr>
      </w:pPr>
    </w:p>
    <w:p w14:paraId="514DB553">
      <w:pPr>
        <w:rPr>
          <w:rFonts w:ascii="宋体" w:hAnsi="宋体"/>
          <w:color w:val="000000"/>
          <w:sz w:val="36"/>
          <w:szCs w:val="36"/>
        </w:rPr>
      </w:pPr>
    </w:p>
    <w:p w14:paraId="791E6077">
      <w:pPr>
        <w:rPr>
          <w:rFonts w:ascii="宋体" w:hAnsi="宋体"/>
          <w:color w:val="000000"/>
          <w:sz w:val="36"/>
          <w:szCs w:val="36"/>
        </w:rPr>
      </w:pPr>
    </w:p>
    <w:p w14:paraId="124CA1DC">
      <w:pPr>
        <w:rPr>
          <w:rFonts w:ascii="宋体" w:hAnsi="宋体"/>
          <w:color w:val="000000"/>
          <w:sz w:val="36"/>
          <w:szCs w:val="36"/>
        </w:rPr>
      </w:pPr>
    </w:p>
    <w:p w14:paraId="53C70B5B">
      <w:pPr>
        <w:rPr>
          <w:rFonts w:ascii="宋体" w:hAnsi="宋体"/>
          <w:color w:val="000000"/>
          <w:sz w:val="36"/>
          <w:szCs w:val="36"/>
        </w:rPr>
      </w:pPr>
    </w:p>
    <w:p w14:paraId="25CA9AE6">
      <w:pPr>
        <w:rPr>
          <w:rFonts w:ascii="宋体" w:hAnsi="宋体"/>
          <w:color w:val="000000"/>
          <w:sz w:val="36"/>
          <w:szCs w:val="36"/>
        </w:rPr>
      </w:pPr>
    </w:p>
    <w:p w14:paraId="1E614493">
      <w:pPr>
        <w:pStyle w:val="2"/>
        <w:spacing w:before="0" w:after="0" w:line="240" w:lineRule="auto"/>
        <w:jc w:val="center"/>
        <w:rPr>
          <w:rFonts w:ascii="宋体" w:hAnsi="宋体"/>
          <w:color w:val="000000"/>
          <w:sz w:val="36"/>
          <w:szCs w:val="36"/>
        </w:rPr>
      </w:pPr>
      <w:r>
        <w:rPr>
          <w:rFonts w:hint="eastAsia" w:ascii="宋体" w:hAnsi="宋体"/>
          <w:color w:val="000000"/>
          <w:sz w:val="36"/>
          <w:szCs w:val="36"/>
        </w:rPr>
        <w:t>第三章  合 同 条 款（格式）</w:t>
      </w:r>
    </w:p>
    <w:p w14:paraId="57B1E10F">
      <w:pPr>
        <w:pStyle w:val="2"/>
        <w:rPr>
          <w:rFonts w:ascii="宋体" w:hAnsi="宋体"/>
        </w:rPr>
      </w:pPr>
      <w:bookmarkStart w:id="0" w:name="_Toc65329079"/>
      <w:r>
        <w:rPr>
          <w:rFonts w:hint="eastAsia" w:ascii="宋体" w:hAnsi="宋体"/>
        </w:rPr>
        <w:t>GF-2000-0210</w:t>
      </w:r>
    </w:p>
    <w:p w14:paraId="4DCC2965">
      <w:pPr>
        <w:spacing w:line="720" w:lineRule="auto"/>
        <w:jc w:val="center"/>
        <w:rPr>
          <w:rFonts w:ascii="宋体" w:hAnsi="宋体"/>
          <w:b/>
          <w:sz w:val="52"/>
          <w:szCs w:val="30"/>
        </w:rPr>
      </w:pPr>
      <w:r>
        <w:rPr>
          <w:rFonts w:hint="eastAsia" w:ascii="宋体" w:hAnsi="宋体"/>
          <w:b/>
          <w:sz w:val="52"/>
          <w:szCs w:val="30"/>
        </w:rPr>
        <w:t>建设工程设计合同</w:t>
      </w:r>
      <w:bookmarkEnd w:id="0"/>
      <w:r>
        <w:rPr>
          <w:rFonts w:hint="eastAsia" w:ascii="宋体" w:hAnsi="宋体"/>
          <w:b/>
          <w:sz w:val="52"/>
          <w:szCs w:val="30"/>
        </w:rPr>
        <w:t>(二)</w:t>
      </w:r>
    </w:p>
    <w:p w14:paraId="6B781080">
      <w:pPr>
        <w:spacing w:line="720" w:lineRule="auto"/>
        <w:rPr>
          <w:rFonts w:ascii="宋体" w:hAnsi="宋体"/>
          <w:sz w:val="28"/>
          <w:szCs w:val="18"/>
        </w:rPr>
      </w:pPr>
      <w:r>
        <w:rPr>
          <w:rFonts w:hint="eastAsia" w:ascii="宋体" w:hAnsi="宋体"/>
          <w:b/>
          <w:sz w:val="30"/>
          <w:szCs w:val="30"/>
        </w:rPr>
        <w:t xml:space="preserve">                  （专业建设工程设计合同）</w:t>
      </w:r>
    </w:p>
    <w:tbl>
      <w:tblPr>
        <w:tblStyle w:val="9"/>
        <w:tblW w:w="8310" w:type="dxa"/>
        <w:jc w:val="center"/>
        <w:tblCellSpacing w:w="0" w:type="dxa"/>
        <w:tblLayout w:type="fixed"/>
        <w:tblCellMar>
          <w:top w:w="0" w:type="dxa"/>
          <w:left w:w="0" w:type="dxa"/>
          <w:bottom w:w="0" w:type="dxa"/>
          <w:right w:w="0" w:type="dxa"/>
        </w:tblCellMar>
      </w:tblPr>
      <w:tblGrid>
        <w:gridCol w:w="8310"/>
      </w:tblGrid>
      <w:tr w14:paraId="02CCC7A2">
        <w:tblPrEx>
          <w:tblCellMar>
            <w:top w:w="0" w:type="dxa"/>
            <w:left w:w="0" w:type="dxa"/>
            <w:bottom w:w="0" w:type="dxa"/>
            <w:right w:w="0" w:type="dxa"/>
          </w:tblCellMar>
        </w:tblPrEx>
        <w:trPr>
          <w:trHeight w:val="5934" w:hRule="atLeast"/>
          <w:tblCellSpacing w:w="0" w:type="dxa"/>
          <w:jc w:val="center"/>
        </w:trPr>
        <w:tc>
          <w:tcPr>
            <w:tcW w:w="8310" w:type="dxa"/>
            <w:vAlign w:val="center"/>
          </w:tcPr>
          <w:p w14:paraId="082F4BC0">
            <w:pPr>
              <w:ind w:left="2084" w:leftChars="268" w:hanging="1521" w:hangingChars="541"/>
              <w:rPr>
                <w:rFonts w:ascii="宋体" w:hAnsi="宋体"/>
                <w:b/>
                <w:kern w:val="0"/>
                <w:sz w:val="28"/>
                <w:szCs w:val="28"/>
                <w:u w:val="single"/>
              </w:rPr>
            </w:pPr>
            <w:r>
              <w:rPr>
                <w:rFonts w:hint="eastAsia" w:ascii="宋体" w:hAnsi="宋体"/>
                <w:b/>
                <w:sz w:val="28"/>
                <w:szCs w:val="18"/>
              </w:rPr>
              <w:t>工程名称：</w:t>
            </w:r>
          </w:p>
          <w:p w14:paraId="3218CEE6">
            <w:pPr>
              <w:pStyle w:val="8"/>
              <w:adjustRightInd w:val="0"/>
              <w:snapToGrid w:val="0"/>
              <w:spacing w:line="360" w:lineRule="auto"/>
              <w:ind w:firstLine="562" w:firstLineChars="200"/>
              <w:rPr>
                <w:b/>
                <w:sz w:val="28"/>
                <w:szCs w:val="18"/>
              </w:rPr>
            </w:pPr>
            <w:r>
              <w:rPr>
                <w:rFonts w:hint="eastAsia"/>
                <w:b/>
                <w:sz w:val="28"/>
                <w:szCs w:val="18"/>
              </w:rPr>
              <w:t>工程地点：</w:t>
            </w:r>
          </w:p>
          <w:p w14:paraId="141FE64A">
            <w:pPr>
              <w:pStyle w:val="8"/>
              <w:adjustRightInd w:val="0"/>
              <w:snapToGrid w:val="0"/>
              <w:spacing w:line="360" w:lineRule="auto"/>
              <w:ind w:firstLine="562" w:firstLineChars="200"/>
              <w:rPr>
                <w:b/>
                <w:sz w:val="28"/>
                <w:szCs w:val="18"/>
              </w:rPr>
            </w:pPr>
            <w:r>
              <w:rPr>
                <w:rFonts w:hint="eastAsia"/>
                <w:b/>
                <w:sz w:val="28"/>
                <w:szCs w:val="18"/>
              </w:rPr>
              <w:t>合同编号：</w:t>
            </w:r>
          </w:p>
          <w:p w14:paraId="5D8001A7">
            <w:pPr>
              <w:pStyle w:val="8"/>
              <w:adjustRightInd w:val="0"/>
              <w:snapToGrid w:val="0"/>
              <w:spacing w:line="360" w:lineRule="auto"/>
              <w:ind w:firstLine="562" w:firstLineChars="200"/>
              <w:rPr>
                <w:b/>
                <w:sz w:val="28"/>
                <w:szCs w:val="18"/>
              </w:rPr>
            </w:pPr>
            <w:r>
              <w:rPr>
                <w:rFonts w:hint="eastAsia"/>
                <w:b/>
                <w:sz w:val="28"/>
                <w:szCs w:val="18"/>
              </w:rPr>
              <w:t>设计证书等级：</w:t>
            </w:r>
          </w:p>
          <w:p w14:paraId="5460E985">
            <w:pPr>
              <w:pStyle w:val="8"/>
              <w:adjustRightInd w:val="0"/>
              <w:snapToGrid w:val="0"/>
              <w:spacing w:line="360" w:lineRule="auto"/>
              <w:ind w:firstLine="562" w:firstLineChars="200"/>
              <w:rPr>
                <w:b/>
                <w:sz w:val="28"/>
                <w:szCs w:val="18"/>
              </w:rPr>
            </w:pPr>
            <w:r>
              <w:rPr>
                <w:rFonts w:hint="eastAsia"/>
                <w:b/>
                <w:sz w:val="28"/>
                <w:szCs w:val="18"/>
              </w:rPr>
              <w:t>发 包 人：</w:t>
            </w:r>
          </w:p>
          <w:p w14:paraId="1F651A7F">
            <w:pPr>
              <w:pStyle w:val="8"/>
              <w:adjustRightInd w:val="0"/>
              <w:snapToGrid w:val="0"/>
              <w:spacing w:line="360" w:lineRule="auto"/>
              <w:ind w:firstLine="562" w:firstLineChars="200"/>
              <w:rPr>
                <w:b/>
                <w:sz w:val="28"/>
                <w:szCs w:val="18"/>
              </w:rPr>
            </w:pPr>
            <w:r>
              <w:rPr>
                <w:rFonts w:hint="eastAsia"/>
                <w:b/>
                <w:sz w:val="28"/>
                <w:szCs w:val="18"/>
              </w:rPr>
              <w:t>设 计 人：</w:t>
            </w:r>
          </w:p>
          <w:p w14:paraId="6C89A38E">
            <w:pPr>
              <w:pStyle w:val="8"/>
              <w:adjustRightInd w:val="0"/>
              <w:snapToGrid w:val="0"/>
              <w:spacing w:line="360" w:lineRule="auto"/>
              <w:ind w:firstLine="562" w:firstLineChars="200"/>
              <w:jc w:val="both"/>
              <w:rPr>
                <w:sz w:val="28"/>
                <w:szCs w:val="18"/>
              </w:rPr>
            </w:pPr>
            <w:r>
              <w:rPr>
                <w:rFonts w:hint="eastAsia"/>
                <w:b/>
                <w:sz w:val="28"/>
                <w:szCs w:val="18"/>
              </w:rPr>
              <w:t>签订日期：</w:t>
            </w:r>
          </w:p>
        </w:tc>
      </w:tr>
    </w:tbl>
    <w:p w14:paraId="077143C1">
      <w:pPr>
        <w:pStyle w:val="8"/>
        <w:adjustRightInd w:val="0"/>
        <w:snapToGrid w:val="0"/>
        <w:spacing w:line="360" w:lineRule="auto"/>
        <w:jc w:val="center"/>
        <w:rPr>
          <w:sz w:val="28"/>
          <w:szCs w:val="18"/>
        </w:rPr>
      </w:pPr>
      <w:r>
        <w:rPr>
          <w:rFonts w:hint="eastAsia"/>
          <w:sz w:val="28"/>
          <w:szCs w:val="18"/>
        </w:rPr>
        <w:t> </w:t>
      </w:r>
    </w:p>
    <w:tbl>
      <w:tblPr>
        <w:tblStyle w:val="9"/>
        <w:tblW w:w="3660" w:type="dxa"/>
        <w:jc w:val="center"/>
        <w:tblCellSpacing w:w="0" w:type="dxa"/>
        <w:tblLayout w:type="fixed"/>
        <w:tblCellMar>
          <w:top w:w="75" w:type="dxa"/>
          <w:left w:w="75" w:type="dxa"/>
          <w:bottom w:w="75" w:type="dxa"/>
          <w:right w:w="75" w:type="dxa"/>
        </w:tblCellMar>
      </w:tblPr>
      <w:tblGrid>
        <w:gridCol w:w="2950"/>
        <w:gridCol w:w="710"/>
      </w:tblGrid>
      <w:tr w14:paraId="6194B8F1">
        <w:tblPrEx>
          <w:tblCellMar>
            <w:top w:w="75" w:type="dxa"/>
            <w:left w:w="75" w:type="dxa"/>
            <w:bottom w:w="75" w:type="dxa"/>
            <w:right w:w="75" w:type="dxa"/>
          </w:tblCellMar>
        </w:tblPrEx>
        <w:trPr>
          <w:cantSplit/>
          <w:trHeight w:val="225" w:hRule="atLeast"/>
          <w:tblCellSpacing w:w="0" w:type="dxa"/>
          <w:jc w:val="center"/>
        </w:trPr>
        <w:tc>
          <w:tcPr>
            <w:tcW w:w="2950" w:type="dxa"/>
            <w:vAlign w:val="center"/>
          </w:tcPr>
          <w:p w14:paraId="1D321D47">
            <w:pPr>
              <w:pStyle w:val="8"/>
              <w:adjustRightInd w:val="0"/>
              <w:snapToGrid w:val="0"/>
              <w:spacing w:line="360" w:lineRule="auto"/>
              <w:jc w:val="center"/>
              <w:rPr>
                <w:sz w:val="28"/>
                <w:szCs w:val="18"/>
              </w:rPr>
            </w:pPr>
            <w:r>
              <w:rPr>
                <w:rFonts w:hint="eastAsia"/>
                <w:sz w:val="28"/>
                <w:szCs w:val="18"/>
              </w:rPr>
              <w:t>中华人民共和国建设部</w:t>
            </w:r>
          </w:p>
        </w:tc>
        <w:tc>
          <w:tcPr>
            <w:tcW w:w="710" w:type="dxa"/>
            <w:vMerge w:val="restart"/>
            <w:vAlign w:val="center"/>
          </w:tcPr>
          <w:p w14:paraId="70C4B9F4">
            <w:pPr>
              <w:pStyle w:val="8"/>
              <w:adjustRightInd w:val="0"/>
              <w:snapToGrid w:val="0"/>
              <w:spacing w:line="360" w:lineRule="auto"/>
              <w:jc w:val="center"/>
              <w:rPr>
                <w:sz w:val="28"/>
                <w:szCs w:val="18"/>
              </w:rPr>
            </w:pPr>
            <w:r>
              <w:rPr>
                <w:rFonts w:hint="eastAsia"/>
                <w:sz w:val="28"/>
                <w:szCs w:val="18"/>
              </w:rPr>
              <w:t>监制</w:t>
            </w:r>
          </w:p>
        </w:tc>
      </w:tr>
      <w:tr w14:paraId="546CC53B">
        <w:tblPrEx>
          <w:tblCellMar>
            <w:top w:w="75" w:type="dxa"/>
            <w:left w:w="75" w:type="dxa"/>
            <w:bottom w:w="75" w:type="dxa"/>
            <w:right w:w="75" w:type="dxa"/>
          </w:tblCellMar>
        </w:tblPrEx>
        <w:trPr>
          <w:cantSplit/>
          <w:tblCellSpacing w:w="0" w:type="dxa"/>
          <w:jc w:val="center"/>
        </w:trPr>
        <w:tc>
          <w:tcPr>
            <w:tcW w:w="2950" w:type="dxa"/>
            <w:vAlign w:val="center"/>
          </w:tcPr>
          <w:p w14:paraId="1FF8AFCB">
            <w:pPr>
              <w:pStyle w:val="8"/>
              <w:adjustRightInd w:val="0"/>
              <w:snapToGrid w:val="0"/>
              <w:spacing w:line="360" w:lineRule="auto"/>
              <w:jc w:val="center"/>
              <w:rPr>
                <w:sz w:val="28"/>
                <w:szCs w:val="18"/>
              </w:rPr>
            </w:pPr>
            <w:r>
              <w:rPr>
                <w:rFonts w:hint="eastAsia"/>
                <w:sz w:val="28"/>
                <w:szCs w:val="18"/>
              </w:rPr>
              <w:t>国家工商行政管理局</w:t>
            </w:r>
          </w:p>
        </w:tc>
        <w:tc>
          <w:tcPr>
            <w:tcW w:w="710" w:type="dxa"/>
            <w:vMerge w:val="continue"/>
            <w:vAlign w:val="center"/>
          </w:tcPr>
          <w:p w14:paraId="016123D3">
            <w:pPr>
              <w:adjustRightInd w:val="0"/>
              <w:snapToGrid w:val="0"/>
              <w:spacing w:line="360" w:lineRule="auto"/>
              <w:jc w:val="center"/>
              <w:rPr>
                <w:rFonts w:ascii="宋体" w:hAnsi="宋体"/>
                <w:sz w:val="28"/>
                <w:szCs w:val="18"/>
              </w:rPr>
            </w:pPr>
          </w:p>
        </w:tc>
      </w:tr>
      <w:tr w14:paraId="5771E642">
        <w:tblPrEx>
          <w:tblCellMar>
            <w:top w:w="75" w:type="dxa"/>
            <w:left w:w="75" w:type="dxa"/>
            <w:bottom w:w="75" w:type="dxa"/>
            <w:right w:w="75" w:type="dxa"/>
          </w:tblCellMar>
        </w:tblPrEx>
        <w:trPr>
          <w:cantSplit/>
          <w:tblCellSpacing w:w="0" w:type="dxa"/>
          <w:jc w:val="center"/>
        </w:trPr>
        <w:tc>
          <w:tcPr>
            <w:tcW w:w="2950" w:type="dxa"/>
            <w:vAlign w:val="center"/>
          </w:tcPr>
          <w:p w14:paraId="1385162B">
            <w:pPr>
              <w:pStyle w:val="8"/>
              <w:adjustRightInd w:val="0"/>
              <w:snapToGrid w:val="0"/>
              <w:spacing w:line="360" w:lineRule="auto"/>
              <w:rPr>
                <w:sz w:val="28"/>
                <w:szCs w:val="18"/>
              </w:rPr>
            </w:pPr>
          </w:p>
        </w:tc>
        <w:tc>
          <w:tcPr>
            <w:tcW w:w="710" w:type="dxa"/>
            <w:vAlign w:val="center"/>
          </w:tcPr>
          <w:p w14:paraId="2EA691F3">
            <w:pPr>
              <w:adjustRightInd w:val="0"/>
              <w:snapToGrid w:val="0"/>
              <w:spacing w:line="360" w:lineRule="auto"/>
              <w:rPr>
                <w:rFonts w:ascii="宋体" w:hAnsi="宋体"/>
                <w:sz w:val="28"/>
                <w:szCs w:val="18"/>
              </w:rPr>
            </w:pPr>
          </w:p>
          <w:p w14:paraId="79F8241A">
            <w:pPr>
              <w:adjustRightInd w:val="0"/>
              <w:snapToGrid w:val="0"/>
              <w:spacing w:line="360" w:lineRule="auto"/>
              <w:rPr>
                <w:rFonts w:ascii="宋体" w:hAnsi="宋体"/>
                <w:sz w:val="28"/>
                <w:szCs w:val="18"/>
              </w:rPr>
            </w:pPr>
          </w:p>
        </w:tc>
      </w:tr>
    </w:tbl>
    <w:p w14:paraId="331F4DD2">
      <w:pPr>
        <w:pStyle w:val="8"/>
        <w:adjustRightInd w:val="0"/>
        <w:snapToGrid w:val="0"/>
        <w:spacing w:before="0" w:beforeAutospacing="0" w:after="0" w:afterAutospacing="0" w:line="360" w:lineRule="auto"/>
        <w:jc w:val="both"/>
      </w:pPr>
    </w:p>
    <w:p w14:paraId="7A195AA2">
      <w:pPr>
        <w:pStyle w:val="8"/>
        <w:adjustRightInd w:val="0"/>
        <w:snapToGrid w:val="0"/>
        <w:spacing w:before="0" w:beforeAutospacing="0" w:after="0" w:afterAutospacing="0" w:line="360" w:lineRule="auto"/>
        <w:jc w:val="both"/>
      </w:pPr>
      <w:r>
        <w:rPr>
          <w:rFonts w:hint="eastAsia"/>
        </w:rPr>
        <w:t xml:space="preserve">    发包人：</w:t>
      </w:r>
      <w:r>
        <w:rPr>
          <w:rFonts w:hint="eastAsia" w:asciiTheme="minorEastAsia" w:hAnsiTheme="minorEastAsia" w:eastAsiaTheme="minorEastAsia"/>
          <w:bCs/>
          <w:color w:val="000000"/>
          <w:u w:val="single"/>
        </w:rPr>
        <w:t>仙游县文兴投资有限公司</w:t>
      </w:r>
    </w:p>
    <w:p w14:paraId="5DFB71A8">
      <w:pPr>
        <w:pStyle w:val="8"/>
        <w:adjustRightInd w:val="0"/>
        <w:snapToGrid w:val="0"/>
        <w:spacing w:before="0" w:beforeAutospacing="0" w:after="0" w:afterAutospacing="0" w:line="360" w:lineRule="auto"/>
        <w:jc w:val="both"/>
      </w:pPr>
      <w:r>
        <w:rPr>
          <w:rFonts w:hint="eastAsia"/>
        </w:rPr>
        <w:t xml:space="preserve">    设计人：</w:t>
      </w:r>
    </w:p>
    <w:p w14:paraId="424FBC1D">
      <w:pPr>
        <w:pStyle w:val="8"/>
        <w:adjustRightInd w:val="0"/>
        <w:snapToGrid w:val="0"/>
        <w:spacing w:before="0" w:beforeAutospacing="0" w:after="0" w:afterAutospacing="0" w:line="360" w:lineRule="auto"/>
        <w:jc w:val="both"/>
      </w:pPr>
      <w:r>
        <w:rPr>
          <w:rFonts w:hint="eastAsia"/>
        </w:rPr>
        <w:t xml:space="preserve">    发包人委托设计人承担</w:t>
      </w:r>
      <w:r>
        <w:rPr>
          <w:rFonts w:hint="eastAsia" w:cs="宋体" w:asciiTheme="minorEastAsia" w:hAnsiTheme="minorEastAsia" w:eastAsiaTheme="minorEastAsia"/>
          <w:b/>
          <w:color w:val="000000"/>
          <w:szCs w:val="21"/>
          <w:u w:val="single"/>
        </w:rPr>
        <w:t>文化便民包夜景亮化设计项目</w:t>
      </w:r>
      <w:r>
        <w:rPr>
          <w:rFonts w:hint="eastAsia"/>
        </w:rPr>
        <w:t>，工程地点为</w:t>
      </w:r>
      <w:r>
        <w:rPr>
          <w:rFonts w:hint="eastAsia"/>
          <w:u w:val="single"/>
        </w:rPr>
        <w:t>仙游县</w:t>
      </w:r>
      <w:r>
        <w:rPr>
          <w:rFonts w:hint="eastAsia"/>
        </w:rPr>
        <w:t>，经双方协商一致，签订本合同，共同执行。</w:t>
      </w:r>
    </w:p>
    <w:p w14:paraId="4C68872A">
      <w:pPr>
        <w:pStyle w:val="8"/>
        <w:adjustRightInd w:val="0"/>
        <w:snapToGrid w:val="0"/>
        <w:spacing w:before="0" w:beforeAutospacing="0" w:after="0" w:afterAutospacing="0" w:line="360" w:lineRule="auto"/>
        <w:jc w:val="both"/>
      </w:pPr>
      <w:r>
        <w:rPr>
          <w:rFonts w:hint="eastAsia"/>
        </w:rPr>
        <w:t xml:space="preserve">    第一条　本合同签订依据</w:t>
      </w:r>
    </w:p>
    <w:p w14:paraId="5C0F1E15">
      <w:pPr>
        <w:pStyle w:val="8"/>
        <w:adjustRightInd w:val="0"/>
        <w:snapToGrid w:val="0"/>
        <w:spacing w:before="0" w:beforeAutospacing="0" w:after="0" w:afterAutospacing="0" w:line="360" w:lineRule="auto"/>
        <w:jc w:val="both"/>
      </w:pPr>
      <w:r>
        <w:rPr>
          <w:rFonts w:hint="eastAsia"/>
        </w:rPr>
        <w:t xml:space="preserve">    1.1 《中华人民共和国合同法》、《中华人民共和国建筑法》。</w:t>
      </w:r>
    </w:p>
    <w:p w14:paraId="6F1E859E">
      <w:pPr>
        <w:pStyle w:val="8"/>
        <w:adjustRightInd w:val="0"/>
        <w:snapToGrid w:val="0"/>
        <w:spacing w:before="0" w:beforeAutospacing="0" w:after="0" w:afterAutospacing="0" w:line="360" w:lineRule="auto"/>
        <w:jc w:val="both"/>
      </w:pPr>
      <w:r>
        <w:rPr>
          <w:rFonts w:hint="eastAsia"/>
        </w:rPr>
        <w:t xml:space="preserve">    1.2 国家及地方有关建设工程设计管理法规和规章。</w:t>
      </w:r>
    </w:p>
    <w:p w14:paraId="0B1ED663">
      <w:pPr>
        <w:pStyle w:val="8"/>
        <w:adjustRightInd w:val="0"/>
        <w:snapToGrid w:val="0"/>
        <w:spacing w:before="0" w:beforeAutospacing="0" w:after="0" w:afterAutospacing="0" w:line="360" w:lineRule="auto"/>
        <w:jc w:val="both"/>
      </w:pPr>
      <w:r>
        <w:rPr>
          <w:rFonts w:hint="eastAsia"/>
        </w:rPr>
        <w:t xml:space="preserve">    1.3 建设工程批准文件。</w:t>
      </w:r>
    </w:p>
    <w:p w14:paraId="4468F69E">
      <w:pPr>
        <w:pStyle w:val="8"/>
        <w:adjustRightInd w:val="0"/>
        <w:snapToGrid w:val="0"/>
        <w:spacing w:before="0" w:beforeAutospacing="0" w:after="0" w:afterAutospacing="0" w:line="360" w:lineRule="auto"/>
        <w:jc w:val="both"/>
      </w:pPr>
      <w:r>
        <w:rPr>
          <w:rFonts w:hint="eastAsia"/>
        </w:rPr>
        <w:t xml:space="preserve">    第二条　设计依据</w:t>
      </w:r>
    </w:p>
    <w:p w14:paraId="35163789">
      <w:pPr>
        <w:pStyle w:val="8"/>
        <w:adjustRightInd w:val="0"/>
        <w:snapToGrid w:val="0"/>
        <w:spacing w:before="0" w:beforeAutospacing="0" w:after="0" w:afterAutospacing="0" w:line="360" w:lineRule="auto"/>
        <w:jc w:val="both"/>
      </w:pPr>
      <w:r>
        <w:rPr>
          <w:rFonts w:hint="eastAsia"/>
        </w:rPr>
        <w:t xml:space="preserve">    2.1 发包人给设计人的委托书或设计中标文件</w:t>
      </w:r>
    </w:p>
    <w:p w14:paraId="32B10C6F">
      <w:pPr>
        <w:pStyle w:val="8"/>
        <w:adjustRightInd w:val="0"/>
        <w:snapToGrid w:val="0"/>
        <w:spacing w:before="0" w:beforeAutospacing="0" w:after="0" w:afterAutospacing="0" w:line="360" w:lineRule="auto"/>
        <w:jc w:val="both"/>
      </w:pPr>
      <w:r>
        <w:rPr>
          <w:rFonts w:hint="eastAsia"/>
        </w:rPr>
        <w:t xml:space="preserve">    2.2 发包人提交的基础资料</w:t>
      </w:r>
    </w:p>
    <w:p w14:paraId="51B3B893">
      <w:pPr>
        <w:pStyle w:val="8"/>
        <w:adjustRightInd w:val="0"/>
        <w:snapToGrid w:val="0"/>
        <w:spacing w:before="0" w:beforeAutospacing="0" w:after="0" w:afterAutospacing="0" w:line="360" w:lineRule="auto"/>
        <w:jc w:val="both"/>
      </w:pPr>
      <w:r>
        <w:rPr>
          <w:rFonts w:hint="eastAsia"/>
        </w:rPr>
        <w:t xml:space="preserve">    2.3 设计人采用的主要技术标准是：</w:t>
      </w:r>
    </w:p>
    <w:p w14:paraId="4DD17531">
      <w:pPr>
        <w:pStyle w:val="8"/>
        <w:adjustRightInd w:val="0"/>
        <w:snapToGrid w:val="0"/>
        <w:spacing w:before="0" w:beforeAutospacing="0" w:after="0" w:afterAutospacing="0" w:line="360" w:lineRule="auto"/>
        <w:jc w:val="both"/>
      </w:pPr>
      <w:r>
        <w:rPr>
          <w:rFonts w:hint="eastAsia"/>
        </w:rPr>
        <w:t xml:space="preserve">    第三条　合同文件的优先次序</w:t>
      </w:r>
    </w:p>
    <w:p w14:paraId="4981C88C">
      <w:pPr>
        <w:pStyle w:val="8"/>
        <w:adjustRightInd w:val="0"/>
        <w:snapToGrid w:val="0"/>
        <w:spacing w:before="0" w:beforeAutospacing="0" w:after="0" w:afterAutospacing="0" w:line="360" w:lineRule="auto"/>
        <w:jc w:val="both"/>
      </w:pPr>
      <w:r>
        <w:rPr>
          <w:rFonts w:hint="eastAsia"/>
        </w:rPr>
        <w:t>　　构成本合同的文件可视为是能互相说明的，如果合同文件存在歧义或不一致，则根据如下优先次序来判断：</w:t>
      </w:r>
    </w:p>
    <w:p w14:paraId="7FD6974E">
      <w:pPr>
        <w:pStyle w:val="8"/>
        <w:adjustRightInd w:val="0"/>
        <w:snapToGrid w:val="0"/>
        <w:spacing w:before="0" w:beforeAutospacing="0" w:after="0" w:afterAutospacing="0" w:line="360" w:lineRule="auto"/>
        <w:jc w:val="both"/>
      </w:pPr>
      <w:r>
        <w:rPr>
          <w:rFonts w:hint="eastAsia"/>
        </w:rPr>
        <w:t xml:space="preserve">    3.1本合同书</w:t>
      </w:r>
      <w:r>
        <w:rPr>
          <w:rFonts w:hint="eastAsia"/>
        </w:rPr>
        <w:tab/>
      </w:r>
    </w:p>
    <w:p w14:paraId="51AC4733">
      <w:pPr>
        <w:pStyle w:val="8"/>
        <w:adjustRightInd w:val="0"/>
        <w:snapToGrid w:val="0"/>
        <w:spacing w:before="0" w:beforeAutospacing="0" w:after="0" w:afterAutospacing="0" w:line="360" w:lineRule="auto"/>
        <w:jc w:val="both"/>
      </w:pPr>
      <w:r>
        <w:rPr>
          <w:rFonts w:hint="eastAsia"/>
        </w:rPr>
        <w:t xml:space="preserve">    3.2标准、规范及有关技术文件</w:t>
      </w:r>
    </w:p>
    <w:p w14:paraId="6A7BE13A">
      <w:pPr>
        <w:pStyle w:val="8"/>
        <w:adjustRightInd w:val="0"/>
        <w:snapToGrid w:val="0"/>
        <w:spacing w:before="0" w:beforeAutospacing="0" w:after="0" w:afterAutospacing="0" w:line="360" w:lineRule="auto"/>
        <w:jc w:val="both"/>
      </w:pPr>
      <w:r>
        <w:rPr>
          <w:rFonts w:hint="eastAsia"/>
        </w:rPr>
        <w:t xml:space="preserve">    3.3投标书及其附件</w:t>
      </w:r>
    </w:p>
    <w:p w14:paraId="1FC11070">
      <w:pPr>
        <w:pStyle w:val="8"/>
        <w:adjustRightInd w:val="0"/>
        <w:snapToGrid w:val="0"/>
        <w:spacing w:before="0" w:beforeAutospacing="0" w:after="0" w:afterAutospacing="0" w:line="360" w:lineRule="auto"/>
        <w:jc w:val="both"/>
      </w:pPr>
      <w:r>
        <w:rPr>
          <w:rFonts w:hint="eastAsia"/>
        </w:rPr>
        <w:t xml:space="preserve">    3.4中标通知书、答疑纪要及工程设计质量保证</w:t>
      </w:r>
    </w:p>
    <w:p w14:paraId="0F998C66">
      <w:pPr>
        <w:pStyle w:val="8"/>
        <w:adjustRightInd w:val="0"/>
        <w:snapToGrid w:val="0"/>
        <w:spacing w:before="0" w:beforeAutospacing="0" w:after="0" w:afterAutospacing="0" w:line="360" w:lineRule="auto"/>
        <w:jc w:val="both"/>
      </w:pPr>
      <w:r>
        <w:rPr>
          <w:rFonts w:hint="eastAsia"/>
        </w:rPr>
        <w:t xml:space="preserve">    3.5发包人要求或委托书</w:t>
      </w:r>
    </w:p>
    <w:p w14:paraId="2BCE3889">
      <w:pPr>
        <w:pStyle w:val="8"/>
        <w:adjustRightInd w:val="0"/>
        <w:snapToGrid w:val="0"/>
        <w:spacing w:before="0" w:beforeAutospacing="0" w:after="0" w:afterAutospacing="0" w:line="360" w:lineRule="auto"/>
        <w:jc w:val="both"/>
      </w:pPr>
      <w:r>
        <w:rPr>
          <w:rFonts w:hint="eastAsia"/>
        </w:rPr>
        <w:t xml:space="preserve">    第四条　本合同项目的名称、规模、阶段、投资及设计内容（根据行业特点填写）</w:t>
      </w:r>
    </w:p>
    <w:p w14:paraId="441F3CD2">
      <w:pPr>
        <w:pStyle w:val="8"/>
        <w:adjustRightInd w:val="0"/>
        <w:snapToGrid w:val="0"/>
        <w:spacing w:before="0" w:beforeAutospacing="0" w:after="0" w:afterAutospacing="0" w:line="360" w:lineRule="auto"/>
        <w:jc w:val="both"/>
      </w:pPr>
      <w:r>
        <w:rPr>
          <w:rFonts w:hint="eastAsia"/>
        </w:rPr>
        <w:t xml:space="preserve">    4.1名称：</w:t>
      </w:r>
    </w:p>
    <w:p w14:paraId="554BAFA7">
      <w:pPr>
        <w:pStyle w:val="8"/>
        <w:adjustRightInd w:val="0"/>
        <w:snapToGrid w:val="0"/>
        <w:spacing w:before="0" w:beforeAutospacing="0" w:after="0" w:afterAutospacing="0" w:line="360" w:lineRule="auto"/>
        <w:jc w:val="both"/>
      </w:pPr>
      <w:r>
        <w:rPr>
          <w:rFonts w:hint="eastAsia"/>
        </w:rPr>
        <w:t xml:space="preserve">    4.2面积：</w:t>
      </w:r>
    </w:p>
    <w:p w14:paraId="6112839D">
      <w:pPr>
        <w:pStyle w:val="8"/>
        <w:adjustRightInd w:val="0"/>
        <w:snapToGrid w:val="0"/>
        <w:spacing w:before="0" w:beforeAutospacing="0" w:after="0" w:afterAutospacing="0" w:line="360" w:lineRule="auto"/>
        <w:jc w:val="both"/>
        <w:rPr>
          <w:rFonts w:hint="eastAsia" w:eastAsia="宋体"/>
          <w:lang w:eastAsia="zh-CN"/>
        </w:rPr>
      </w:pPr>
      <w:r>
        <w:rPr>
          <w:rFonts w:hint="eastAsia"/>
        </w:rPr>
        <w:t xml:space="preserve">    4.3工程建设造价估算为</w:t>
      </w:r>
      <w:r>
        <w:rPr>
          <w:rFonts w:hint="eastAsia"/>
          <w:u w:val="single"/>
        </w:rPr>
        <w:t xml:space="preserve">   </w:t>
      </w:r>
      <w:r>
        <w:rPr>
          <w:rFonts w:hint="eastAsia"/>
          <w:u w:val="single"/>
          <w:lang w:val="en-US" w:eastAsia="zh-CN"/>
        </w:rPr>
        <w:t>900</w:t>
      </w:r>
      <w:r>
        <w:rPr>
          <w:rFonts w:hint="eastAsia"/>
          <w:u w:val="single"/>
        </w:rPr>
        <w:t xml:space="preserve"> </w:t>
      </w:r>
      <w:r>
        <w:rPr>
          <w:rFonts w:hint="eastAsia"/>
        </w:rPr>
        <w:t>万元</w:t>
      </w:r>
      <w:r>
        <w:rPr>
          <w:rFonts w:hint="eastAsia"/>
          <w:lang w:eastAsia="zh-CN"/>
        </w:rPr>
        <w:t>（具体以预算审计报告为准）</w:t>
      </w:r>
    </w:p>
    <w:p w14:paraId="614A9D2D">
      <w:pPr>
        <w:pStyle w:val="8"/>
        <w:adjustRightInd w:val="0"/>
        <w:snapToGrid w:val="0"/>
        <w:spacing w:before="0" w:beforeAutospacing="0" w:after="0" w:afterAutospacing="0" w:line="360" w:lineRule="auto"/>
        <w:jc w:val="both"/>
      </w:pPr>
      <w:r>
        <w:rPr>
          <w:rFonts w:hint="eastAsia"/>
        </w:rPr>
        <w:t xml:space="preserve">    第五条　发包人向设计人提交的有关资料、文件及时间：</w:t>
      </w:r>
    </w:p>
    <w:p w14:paraId="5B6846BE">
      <w:pPr>
        <w:pStyle w:val="8"/>
        <w:adjustRightInd w:val="0"/>
        <w:snapToGrid w:val="0"/>
        <w:spacing w:before="0" w:beforeAutospacing="0" w:after="0" w:afterAutospacing="0" w:line="360" w:lineRule="auto"/>
        <w:jc w:val="both"/>
      </w:pPr>
      <w:r>
        <w:rPr>
          <w:rFonts w:hint="eastAsia"/>
        </w:rPr>
        <w:t xml:space="preserve">    发包人在签定本合同文件后当内向设计人提交以下资料: </w:t>
      </w:r>
    </w:p>
    <w:p w14:paraId="7E231023">
      <w:pPr>
        <w:pStyle w:val="8"/>
        <w:adjustRightInd w:val="0"/>
        <w:snapToGrid w:val="0"/>
        <w:spacing w:before="0" w:beforeAutospacing="0" w:after="0" w:afterAutospacing="0" w:line="360" w:lineRule="auto"/>
        <w:ind w:firstLine="480"/>
        <w:jc w:val="both"/>
      </w:pPr>
      <w:r>
        <w:rPr>
          <w:rFonts w:hint="eastAsia"/>
        </w:rPr>
        <w:t>第六条　设计人向发包人交付的设计文件、份数、地点及时间</w:t>
      </w:r>
    </w:p>
    <w:p w14:paraId="03B62A87">
      <w:pPr>
        <w:pStyle w:val="8"/>
        <w:adjustRightInd w:val="0"/>
        <w:snapToGrid w:val="0"/>
        <w:spacing w:before="0" w:beforeAutospacing="0" w:after="0" w:afterAutospacing="0" w:line="360" w:lineRule="auto"/>
        <w:ind w:firstLine="480"/>
        <w:jc w:val="both"/>
        <w:rPr>
          <w:rFonts w:cs="宋体" w:asciiTheme="minorEastAsia" w:hAnsiTheme="minorEastAsia" w:eastAsiaTheme="minorEastAsia"/>
          <w:szCs w:val="21"/>
        </w:rPr>
      </w:pPr>
      <w:r>
        <w:rPr>
          <w:rFonts w:hint="eastAsia" w:cs="宋体" w:asciiTheme="minorEastAsia" w:hAnsiTheme="minorEastAsia" w:eastAsiaTheme="minorEastAsia"/>
          <w:szCs w:val="21"/>
        </w:rPr>
        <w:t>1)设计总周期:30日历天中标通知书下发之日起30天内完成设计：</w:t>
      </w:r>
    </w:p>
    <w:p w14:paraId="68CB3425">
      <w:pPr>
        <w:pStyle w:val="8"/>
        <w:adjustRightInd w:val="0"/>
        <w:snapToGrid w:val="0"/>
        <w:spacing w:before="0" w:beforeAutospacing="0" w:after="0" w:afterAutospacing="0" w:line="360" w:lineRule="auto"/>
        <w:ind w:firstLine="480"/>
        <w:jc w:val="both"/>
        <w:rPr>
          <w:sz w:val="21"/>
          <w:szCs w:val="21"/>
        </w:rPr>
      </w:pPr>
      <w:r>
        <w:rPr>
          <w:rFonts w:hint="eastAsia"/>
        </w:rPr>
        <w:t>2）后续服务：从提供正式设计文件至工程通过竣工验收并配合工程结算审核或工程审计</w:t>
      </w:r>
      <w:r>
        <w:rPr>
          <w:rFonts w:hint="eastAsia"/>
          <w:sz w:val="21"/>
          <w:szCs w:val="21"/>
        </w:rPr>
        <w:t>。</w:t>
      </w:r>
    </w:p>
    <w:p w14:paraId="3C17FE1B">
      <w:pPr>
        <w:pStyle w:val="8"/>
        <w:adjustRightInd w:val="0"/>
        <w:snapToGrid w:val="0"/>
        <w:spacing w:before="0" w:beforeAutospacing="0" w:after="0" w:afterAutospacing="0" w:line="360" w:lineRule="auto"/>
        <w:jc w:val="both"/>
        <w:rPr>
          <w:b/>
          <w:bCs/>
        </w:rPr>
      </w:pPr>
      <w:r>
        <w:rPr>
          <w:rFonts w:hint="eastAsia"/>
          <w:b/>
          <w:bCs/>
        </w:rPr>
        <w:t>第七条　设计费用</w:t>
      </w:r>
    </w:p>
    <w:p w14:paraId="321329B9">
      <w:pPr>
        <w:spacing w:line="360" w:lineRule="exact"/>
        <w:ind w:left="368" w:leftChars="175" w:firstLine="120" w:firstLineChars="50"/>
        <w:rPr>
          <w:rFonts w:ascii="宋体" w:hAnsi="宋体" w:cs="宋体"/>
          <w:color w:val="000000"/>
          <w:sz w:val="24"/>
        </w:rPr>
      </w:pPr>
      <w:r>
        <w:rPr>
          <w:rFonts w:hint="eastAsia" w:ascii="宋体" w:hAnsi="宋体" w:cs="宋体"/>
          <w:color w:val="000000"/>
          <w:sz w:val="24"/>
        </w:rPr>
        <w:t>7.1本工程设计服务收费</w:t>
      </w:r>
      <w:r>
        <w:rPr>
          <w:rFonts w:hint="eastAsia" w:ascii="宋体" w:hAnsi="宋体" w:cs="宋体"/>
          <w:color w:val="000000"/>
          <w:sz w:val="24"/>
          <w:u w:val="single"/>
        </w:rPr>
        <w:t>按国家标准的</w:t>
      </w:r>
      <w:r>
        <w:rPr>
          <w:rFonts w:hint="eastAsia" w:ascii="宋体" w:hAnsi="宋体" w:cs="宋体"/>
          <w:color w:val="000000"/>
          <w:sz w:val="24"/>
          <w:u w:val="single"/>
          <w:lang w:val="en-US" w:eastAsia="zh-CN"/>
        </w:rPr>
        <w:t>65</w:t>
      </w:r>
      <w:r>
        <w:rPr>
          <w:rFonts w:hint="eastAsia" w:ascii="宋体" w:hAnsi="宋体" w:cs="宋体"/>
          <w:color w:val="000000"/>
          <w:sz w:val="24"/>
          <w:u w:val="single"/>
        </w:rPr>
        <w:t>%计取</w:t>
      </w:r>
      <w:r>
        <w:rPr>
          <w:rFonts w:hint="eastAsia" w:ascii="宋体" w:hAnsi="宋体" w:cs="宋体"/>
          <w:color w:val="000000"/>
          <w:sz w:val="24"/>
        </w:rPr>
        <w:t>（含不可预见费），不因工期变化等而调整设计费用，中标后不另行计取设计延期变更的相关费用。</w:t>
      </w:r>
      <w:r>
        <w:rPr>
          <w:rFonts w:hint="eastAsia" w:ascii="宋体" w:hAnsi="宋体" w:cs="宋体"/>
          <w:color w:val="000000"/>
          <w:sz w:val="24"/>
          <w:u w:val="single"/>
        </w:rPr>
        <w:t>（设计重大变更费用，双方另行协商）</w:t>
      </w:r>
    </w:p>
    <w:p w14:paraId="3EE1D74D">
      <w:pPr>
        <w:spacing w:line="360" w:lineRule="exact"/>
        <w:ind w:left="368" w:leftChars="175"/>
        <w:rPr>
          <w:rFonts w:ascii="宋体" w:hAnsi="宋体" w:cs="宋体"/>
          <w:color w:val="000000"/>
          <w:sz w:val="24"/>
        </w:rPr>
      </w:pPr>
      <w:r>
        <w:rPr>
          <w:rFonts w:hint="eastAsia" w:ascii="宋体" w:hAnsi="宋体" w:cs="宋体"/>
          <w:color w:val="000000"/>
          <w:sz w:val="24"/>
        </w:rPr>
        <w:t>7.2设计深度达到住建部颁发“建筑工程设计文件编制深度规定（2016年版）”要求并通过各项专业审查、施工图审查。</w:t>
      </w:r>
    </w:p>
    <w:p w14:paraId="58C21F1F">
      <w:pPr>
        <w:spacing w:line="360" w:lineRule="exact"/>
        <w:ind w:firstLine="360" w:firstLineChars="150"/>
        <w:rPr>
          <w:rFonts w:ascii="宋体" w:hAnsi="宋体" w:cs="宋体"/>
          <w:color w:val="FF0000"/>
          <w:sz w:val="24"/>
        </w:rPr>
      </w:pPr>
      <w:r>
        <w:rPr>
          <w:rFonts w:hint="eastAsia" w:ascii="宋体" w:hAnsi="宋体" w:cs="宋体"/>
          <w:color w:val="FF0000"/>
          <w:sz w:val="24"/>
        </w:rPr>
        <w:t>7.3 本次工程招标服务费由中标单位支付</w:t>
      </w:r>
    </w:p>
    <w:p w14:paraId="1030D53C">
      <w:pPr>
        <w:widowControl/>
        <w:spacing w:line="360" w:lineRule="auto"/>
        <w:ind w:firstLine="361" w:firstLineChars="150"/>
        <w:jc w:val="left"/>
        <w:rPr>
          <w:rFonts w:ascii="宋体" w:hAnsi="宋体" w:cs="宋体"/>
          <w:b/>
          <w:bCs/>
          <w:color w:val="FF0000"/>
          <w:sz w:val="24"/>
        </w:rPr>
      </w:pPr>
      <w:r>
        <w:rPr>
          <w:rFonts w:hint="eastAsia" w:ascii="新宋体" w:hAnsi="新宋体" w:eastAsia="新宋体" w:cs="新宋体"/>
          <w:b/>
          <w:bCs/>
          <w:color w:val="FF0000"/>
          <w:sz w:val="24"/>
          <w:u w:val="single"/>
        </w:rPr>
        <w:t>注：本工程施工图审查费用，由招标人自理。</w:t>
      </w:r>
    </w:p>
    <w:p w14:paraId="71DE1F26">
      <w:pPr>
        <w:pStyle w:val="8"/>
        <w:adjustRightInd w:val="0"/>
        <w:snapToGrid w:val="0"/>
        <w:spacing w:before="0" w:beforeAutospacing="0" w:after="0" w:afterAutospacing="0" w:line="360" w:lineRule="auto"/>
        <w:ind w:firstLine="465"/>
        <w:jc w:val="both"/>
        <w:rPr>
          <w:b/>
          <w:bCs/>
        </w:rPr>
      </w:pPr>
      <w:r>
        <w:rPr>
          <w:rFonts w:hint="eastAsia"/>
          <w:b/>
          <w:bCs/>
        </w:rPr>
        <w:t>第八条  支付方式：双方自行协商</w:t>
      </w:r>
    </w:p>
    <w:p w14:paraId="03D9827E">
      <w:pPr>
        <w:pStyle w:val="8"/>
        <w:adjustRightInd w:val="0"/>
        <w:snapToGrid w:val="0"/>
        <w:spacing w:before="0" w:beforeAutospacing="0" w:after="0" w:afterAutospacing="0" w:line="360" w:lineRule="auto"/>
        <w:jc w:val="both"/>
      </w:pPr>
      <w:r>
        <w:rPr>
          <w:rFonts w:hint="eastAsia"/>
        </w:rPr>
        <w:t xml:space="preserve">    第九条　双方责任</w:t>
      </w:r>
    </w:p>
    <w:p w14:paraId="79EAC840">
      <w:pPr>
        <w:pStyle w:val="8"/>
        <w:adjustRightInd w:val="0"/>
        <w:snapToGrid w:val="0"/>
        <w:spacing w:before="0" w:beforeAutospacing="0" w:after="0" w:afterAutospacing="0" w:line="360" w:lineRule="auto"/>
        <w:ind w:firstLine="480"/>
        <w:jc w:val="both"/>
      </w:pPr>
      <w:r>
        <w:rPr>
          <w:rFonts w:hint="eastAsia"/>
        </w:rPr>
        <w:t xml:space="preserve">9.1发包人责任 </w:t>
      </w:r>
    </w:p>
    <w:p w14:paraId="26B6DCEE">
      <w:pPr>
        <w:pStyle w:val="8"/>
        <w:adjustRightInd w:val="0"/>
        <w:snapToGrid w:val="0"/>
        <w:spacing w:before="0" w:beforeAutospacing="0" w:after="0" w:afterAutospacing="0" w:line="360" w:lineRule="auto"/>
        <w:jc w:val="both"/>
      </w:pPr>
      <w:r>
        <w:rPr>
          <w:rFonts w:hint="eastAsia"/>
        </w:rPr>
        <w:t xml:space="preserve">    9.1.1发包人按本合同第五条规定的内容，在规定的时间内向设计人提交基础资料及文件，并对其完整性、正确性及时限负责。发包人不得要求设计人违反国家有关标准进行设计。</w:t>
      </w:r>
    </w:p>
    <w:p w14:paraId="3CA5D9DB">
      <w:pPr>
        <w:pStyle w:val="8"/>
        <w:adjustRightInd w:val="0"/>
        <w:snapToGrid w:val="0"/>
        <w:spacing w:before="0" w:beforeAutospacing="0" w:after="0" w:afterAutospacing="0" w:line="360" w:lineRule="auto"/>
        <w:jc w:val="both"/>
      </w:pPr>
      <w:r>
        <w:rPr>
          <w:rFonts w:hint="eastAsia"/>
        </w:rPr>
        <w:t xml:space="preserve">    发包人提交上述资料及文件超过规定期限15天以内，设计人按本合同第六条规定的交付设计文件时间顺延；发包人交付上述资料及文件超过规定期限15天以上时，设计人有权重新确定提交设计文件的时间。</w:t>
      </w:r>
    </w:p>
    <w:p w14:paraId="17C9952F">
      <w:pPr>
        <w:pStyle w:val="8"/>
        <w:adjustRightInd w:val="0"/>
        <w:snapToGrid w:val="0"/>
        <w:spacing w:before="0" w:beforeAutospacing="0" w:after="0" w:afterAutospacing="0" w:line="360" w:lineRule="auto"/>
        <w:jc w:val="both"/>
      </w:pPr>
      <w:r>
        <w:rPr>
          <w:rFonts w:hint="eastAsia"/>
        </w:rPr>
        <w:t xml:space="preserve">    9.1.3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0693F61C">
      <w:pPr>
        <w:pStyle w:val="8"/>
        <w:adjustRightInd w:val="0"/>
        <w:snapToGrid w:val="0"/>
        <w:spacing w:before="0" w:beforeAutospacing="0" w:after="0" w:afterAutospacing="0" w:line="360" w:lineRule="auto"/>
        <w:jc w:val="both"/>
      </w:pPr>
      <w:r>
        <w:rPr>
          <w:rFonts w:hint="eastAsia"/>
        </w:rPr>
        <w:t xml:space="preserve">    9.1.4在合同履行期间，发包人要求终止或解除合同，设计人未开始设计工作的，退还设计人已付的合同履约保证金；已开始设计工作的，发包人应根据设计人已进行的实际工作量，不足一半时，按该阶段设计费的一半支付；超过一半时，按该阶段设计费的全部支付。</w:t>
      </w:r>
    </w:p>
    <w:p w14:paraId="2BF9A7DD">
      <w:pPr>
        <w:pStyle w:val="8"/>
        <w:adjustRightInd w:val="0"/>
        <w:snapToGrid w:val="0"/>
        <w:spacing w:before="0" w:beforeAutospacing="0" w:after="0" w:afterAutospacing="0" w:line="360" w:lineRule="auto"/>
        <w:jc w:val="both"/>
      </w:pPr>
      <w:r>
        <w:rPr>
          <w:rFonts w:hint="eastAsia"/>
        </w:rPr>
        <w:t xml:space="preserve">    9.1.5发包人应按本合同规定的金额和日期向设计人支付设计费，每逾期支付一天，应承担日万分之三的逾期违约金，且设计人提交设计文件的时间顺延。逾期超过３０天以上时，设计人有权暂停履行下阶段工作，并书面通知发包人。发包人的上级或设计审批部门对设计文件不审批或本合同项目停缓建，发包人均应支付应付的设计费。</w:t>
      </w:r>
    </w:p>
    <w:p w14:paraId="09520687">
      <w:pPr>
        <w:pStyle w:val="8"/>
        <w:adjustRightInd w:val="0"/>
        <w:snapToGrid w:val="0"/>
        <w:spacing w:before="0" w:beforeAutospacing="0" w:after="0" w:afterAutospacing="0" w:line="360" w:lineRule="auto"/>
        <w:jc w:val="both"/>
      </w:pPr>
      <w:r>
        <w:rPr>
          <w:rFonts w:hint="eastAsia"/>
        </w:rPr>
        <w:t xml:space="preserve">    9.1.6发包人要求设计人比合同规定时间提前交付设计文件时，须征得设计人同意，不得严重背离合理设计周期，且发包人应支付赶工费。</w:t>
      </w:r>
    </w:p>
    <w:p w14:paraId="4CFA2B3B">
      <w:pPr>
        <w:pStyle w:val="8"/>
        <w:adjustRightInd w:val="0"/>
        <w:snapToGrid w:val="0"/>
        <w:spacing w:before="0" w:beforeAutospacing="0" w:after="0" w:afterAutospacing="0" w:line="360" w:lineRule="auto"/>
        <w:ind w:firstLine="480"/>
        <w:jc w:val="both"/>
      </w:pPr>
      <w:r>
        <w:rPr>
          <w:rFonts w:hint="eastAsia"/>
        </w:rPr>
        <w:t>9.1.7设计文件中选用的国家标准图、部标准图及地方标准图由发包人负责解决。</w:t>
      </w:r>
    </w:p>
    <w:p w14:paraId="06AA8837">
      <w:pPr>
        <w:pStyle w:val="8"/>
        <w:adjustRightInd w:val="0"/>
        <w:snapToGrid w:val="0"/>
        <w:spacing w:before="0" w:beforeAutospacing="0" w:after="0" w:afterAutospacing="0" w:line="360" w:lineRule="auto"/>
        <w:ind w:firstLine="480"/>
        <w:jc w:val="both"/>
      </w:pPr>
      <w:r>
        <w:rPr>
          <w:rFonts w:hint="eastAsia"/>
        </w:rPr>
        <w:t>9.2设计人责任</w:t>
      </w:r>
    </w:p>
    <w:p w14:paraId="3A322D38">
      <w:pPr>
        <w:pStyle w:val="8"/>
        <w:adjustRightInd w:val="0"/>
        <w:snapToGrid w:val="0"/>
        <w:spacing w:before="0" w:beforeAutospacing="0" w:after="0" w:afterAutospacing="0" w:line="360" w:lineRule="auto"/>
        <w:ind w:firstLine="480"/>
        <w:jc w:val="both"/>
      </w:pPr>
      <w:r>
        <w:rPr>
          <w:rFonts w:hint="eastAsia"/>
        </w:rPr>
        <w:t>9.2.1进入工程设计或施工阶段，发包人如若需要咨询有关地质勘察问题，提前一天通知招标人。</w:t>
      </w:r>
    </w:p>
    <w:p w14:paraId="6BC5E189">
      <w:pPr>
        <w:pStyle w:val="8"/>
        <w:adjustRightInd w:val="0"/>
        <w:snapToGrid w:val="0"/>
        <w:spacing w:before="0" w:beforeAutospacing="0" w:after="0" w:afterAutospacing="0" w:line="360" w:lineRule="auto"/>
        <w:ind w:firstLine="480"/>
        <w:jc w:val="both"/>
      </w:pPr>
      <w:r>
        <w:rPr>
          <w:rFonts w:hint="eastAsia"/>
        </w:rPr>
        <w:t>9.2.2设计人应按国家规定和合同约定的技术规范、标准进行设计，</w:t>
      </w:r>
    </w:p>
    <w:p w14:paraId="20F0E8C0">
      <w:pPr>
        <w:pStyle w:val="8"/>
        <w:adjustRightInd w:val="0"/>
        <w:snapToGrid w:val="0"/>
        <w:spacing w:before="0" w:beforeAutospacing="0" w:after="0" w:afterAutospacing="0" w:line="360" w:lineRule="auto"/>
        <w:ind w:firstLine="480"/>
        <w:jc w:val="both"/>
      </w:pPr>
      <w:r>
        <w:rPr>
          <w:rFonts w:hint="eastAsia"/>
        </w:rPr>
        <w:t>9.2.3设计合理使用年限为50年。</w:t>
      </w:r>
    </w:p>
    <w:p w14:paraId="05CBE34E">
      <w:pPr>
        <w:pStyle w:val="8"/>
        <w:adjustRightInd w:val="0"/>
        <w:snapToGrid w:val="0"/>
        <w:spacing w:before="0" w:beforeAutospacing="0" w:after="0" w:afterAutospacing="0" w:line="360" w:lineRule="auto"/>
        <w:jc w:val="both"/>
      </w:pPr>
      <w:r>
        <w:rPr>
          <w:rFonts w:hint="eastAsia"/>
        </w:rPr>
        <w:t xml:space="preserve">    9.2.4设计人对设计文件出现的遗漏或错误负责修改或补充。由于设计人设计错误造成工程质量事故损失，设计人除负责采取补救措施。</w:t>
      </w:r>
    </w:p>
    <w:p w14:paraId="0EF1C247">
      <w:pPr>
        <w:pStyle w:val="8"/>
        <w:adjustRightInd w:val="0"/>
        <w:snapToGrid w:val="0"/>
        <w:spacing w:before="0" w:beforeAutospacing="0" w:after="0" w:afterAutospacing="0" w:line="360" w:lineRule="auto"/>
        <w:jc w:val="both"/>
      </w:pPr>
      <w:r>
        <w:rPr>
          <w:rFonts w:hint="eastAsia"/>
        </w:rPr>
        <w:t xml:space="preserve">    9.2.5由于设计人原因，延误了设计文件交付时间，误期违约金：/元/天。</w:t>
      </w:r>
    </w:p>
    <w:p w14:paraId="053E3AD7">
      <w:pPr>
        <w:pStyle w:val="8"/>
        <w:adjustRightInd w:val="0"/>
        <w:snapToGrid w:val="0"/>
        <w:spacing w:before="0" w:beforeAutospacing="0" w:after="0" w:afterAutospacing="0" w:line="360" w:lineRule="auto"/>
        <w:jc w:val="both"/>
      </w:pPr>
      <w:r>
        <w:rPr>
          <w:rFonts w:hint="eastAsia"/>
        </w:rPr>
        <w:t xml:space="preserve">    9.2.6合同生效后，设计人要求终止或解除合同，发包人不退还合同履约保证金。</w:t>
      </w:r>
    </w:p>
    <w:p w14:paraId="6CFBE47A">
      <w:pPr>
        <w:pStyle w:val="8"/>
        <w:adjustRightInd w:val="0"/>
        <w:snapToGrid w:val="0"/>
        <w:spacing w:before="0" w:beforeAutospacing="0" w:after="0" w:afterAutospacing="0" w:line="360" w:lineRule="auto"/>
        <w:ind w:firstLine="480"/>
        <w:jc w:val="both"/>
      </w:pPr>
      <w:r>
        <w:rPr>
          <w:rFonts w:hint="eastAsia"/>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13944A0C">
      <w:pPr>
        <w:pStyle w:val="8"/>
        <w:adjustRightInd w:val="0"/>
        <w:snapToGrid w:val="0"/>
        <w:spacing w:before="0" w:beforeAutospacing="0" w:after="0" w:afterAutospacing="0" w:line="360" w:lineRule="auto"/>
        <w:ind w:firstLine="480"/>
        <w:jc w:val="both"/>
      </w:pPr>
      <w:r>
        <w:rPr>
          <w:rFonts w:hint="eastAsia"/>
        </w:rPr>
        <w:t>9.2.8符合设计规范要求，中标人应确保设计成果能通过各相关行政部门的审批。</w:t>
      </w:r>
    </w:p>
    <w:p w14:paraId="6623F353">
      <w:pPr>
        <w:pStyle w:val="8"/>
        <w:adjustRightInd w:val="0"/>
        <w:snapToGrid w:val="0"/>
        <w:spacing w:before="0" w:beforeAutospacing="0" w:after="0" w:afterAutospacing="0" w:line="360" w:lineRule="auto"/>
        <w:ind w:firstLine="480"/>
        <w:jc w:val="both"/>
      </w:pPr>
      <w:r>
        <w:rPr>
          <w:rFonts w:hint="eastAsia"/>
        </w:rPr>
        <w:t>9.2.9在设计过程中，根据发包人实际需要，要求中标人参加解决涉及设计的一切会议或协调相关问题，应派投标时承诺的设计人员配备表中的人员按时到场参加。</w:t>
      </w:r>
    </w:p>
    <w:p w14:paraId="19FC99DD">
      <w:pPr>
        <w:pStyle w:val="8"/>
        <w:adjustRightInd w:val="0"/>
        <w:snapToGrid w:val="0"/>
        <w:spacing w:before="0" w:beforeAutospacing="0" w:after="0" w:afterAutospacing="0" w:line="360" w:lineRule="auto"/>
        <w:ind w:firstLine="480"/>
        <w:jc w:val="both"/>
      </w:pPr>
      <w:r>
        <w:rPr>
          <w:rFonts w:hint="eastAsia"/>
        </w:rPr>
        <w:t>9.2.10设计人必须做好施工期间的服务工作，做到随叫随到。</w:t>
      </w:r>
    </w:p>
    <w:p w14:paraId="1ACD646C">
      <w:pPr>
        <w:pStyle w:val="8"/>
        <w:numPr>
          <w:ilvl w:val="0"/>
          <w:numId w:val="3"/>
        </w:numPr>
        <w:adjustRightInd w:val="0"/>
        <w:snapToGrid w:val="0"/>
        <w:spacing w:before="0" w:beforeAutospacing="0" w:after="0" w:afterAutospacing="0" w:line="360" w:lineRule="auto"/>
        <w:jc w:val="both"/>
      </w:pPr>
      <w:r>
        <w:rPr>
          <w:rFonts w:hint="eastAsia"/>
        </w:rPr>
        <w:t> 保密</w:t>
      </w:r>
    </w:p>
    <w:p w14:paraId="45B92182">
      <w:pPr>
        <w:pStyle w:val="8"/>
        <w:numPr>
          <w:ilvl w:val="0"/>
          <w:numId w:val="3"/>
        </w:numPr>
        <w:adjustRightInd w:val="0"/>
        <w:snapToGrid w:val="0"/>
        <w:spacing w:before="0" w:beforeAutospacing="0" w:after="0" w:afterAutospacing="0" w:line="360" w:lineRule="auto"/>
        <w:jc w:val="both"/>
      </w:pPr>
      <w:r>
        <w:rPr>
          <w:rFonts w:hint="eastAsia"/>
        </w:rP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34ACB0FA">
      <w:pPr>
        <w:pStyle w:val="8"/>
        <w:adjustRightInd w:val="0"/>
        <w:snapToGrid w:val="0"/>
        <w:spacing w:before="0" w:beforeAutospacing="0" w:after="0" w:afterAutospacing="0" w:line="360" w:lineRule="auto"/>
        <w:jc w:val="both"/>
      </w:pPr>
      <w:r>
        <w:rPr>
          <w:rFonts w:hint="eastAsia"/>
        </w:rPr>
        <w:t xml:space="preserve">    第十一条 仲裁</w:t>
      </w:r>
    </w:p>
    <w:p w14:paraId="3A44EC19">
      <w:pPr>
        <w:pStyle w:val="8"/>
        <w:adjustRightInd w:val="0"/>
        <w:snapToGrid w:val="0"/>
        <w:spacing w:before="0" w:beforeAutospacing="0" w:after="0" w:afterAutospacing="0" w:line="360" w:lineRule="auto"/>
        <w:jc w:val="both"/>
      </w:pPr>
      <w:r>
        <w:rPr>
          <w:rFonts w:hint="eastAsia"/>
        </w:rPr>
        <w:t xml:space="preserve">    本建设工程设计合同发生争议，发包人与设计人应及时协商解决。也可由当地建设行政主管部门调解，调解不成时，双方当事人同意由</w:t>
      </w:r>
      <w:r>
        <w:rPr>
          <w:rFonts w:hint="eastAsia"/>
          <w:u w:val="single"/>
        </w:rPr>
        <w:t xml:space="preserve">  合同所在地人民法院  </w:t>
      </w:r>
      <w:r>
        <w:rPr>
          <w:rFonts w:hint="eastAsia"/>
        </w:rPr>
        <w:t>仲裁。双方当事人未在合同中约定仲裁机构，当事人又未达成仲裁书面协议的，可向工程所在地人民法院起诉。</w:t>
      </w:r>
    </w:p>
    <w:p w14:paraId="1C07941A">
      <w:pPr>
        <w:pStyle w:val="8"/>
        <w:adjustRightInd w:val="0"/>
        <w:snapToGrid w:val="0"/>
        <w:spacing w:before="0" w:beforeAutospacing="0" w:after="0" w:afterAutospacing="0" w:line="360" w:lineRule="auto"/>
        <w:jc w:val="both"/>
      </w:pPr>
      <w:r>
        <w:rPr>
          <w:rFonts w:hint="eastAsia"/>
        </w:rPr>
        <w:t xml:space="preserve">    第十二条 合同生效及其他</w:t>
      </w:r>
    </w:p>
    <w:p w14:paraId="664945C6">
      <w:pPr>
        <w:pStyle w:val="8"/>
        <w:adjustRightInd w:val="0"/>
        <w:snapToGrid w:val="0"/>
        <w:spacing w:before="0" w:beforeAutospacing="0" w:after="0" w:afterAutospacing="0" w:line="360" w:lineRule="auto"/>
        <w:jc w:val="both"/>
      </w:pPr>
      <w:r>
        <w:rPr>
          <w:rFonts w:hint="eastAsia"/>
        </w:rPr>
        <w:t xml:space="preserve">    12.1发包人要求设计人派专人长期驻施工现场进行配合与解决有关问题时，双方应另行签订技术咨询服务合同。</w:t>
      </w:r>
    </w:p>
    <w:p w14:paraId="38A9A071">
      <w:pPr>
        <w:pStyle w:val="8"/>
        <w:adjustRightInd w:val="0"/>
        <w:snapToGrid w:val="0"/>
        <w:spacing w:before="0" w:beforeAutospacing="0" w:after="0" w:afterAutospacing="0" w:line="360" w:lineRule="auto"/>
        <w:jc w:val="both"/>
      </w:pPr>
      <w:r>
        <w:rPr>
          <w:rFonts w:hint="eastAsia"/>
        </w:rPr>
        <w:t xml:space="preserve">    12.2设计人为本合同项目的服务至工程竣工验收后六个月为止。</w:t>
      </w:r>
    </w:p>
    <w:p w14:paraId="61B5E9CE">
      <w:pPr>
        <w:pStyle w:val="8"/>
        <w:adjustRightInd w:val="0"/>
        <w:snapToGrid w:val="0"/>
        <w:spacing w:before="0" w:beforeAutospacing="0" w:after="0" w:afterAutospacing="0" w:line="360" w:lineRule="auto"/>
        <w:jc w:val="both"/>
      </w:pPr>
      <w:r>
        <w:rPr>
          <w:rFonts w:hint="eastAsia"/>
        </w:rPr>
        <w:t xml:space="preserve">    12.3本工程项目中，设计人不得指定建筑材料、设备的生产厂或供货商。发包人需要设计人配合建筑材料、设备的加工订货时，所需费用由发包人承担。</w:t>
      </w:r>
    </w:p>
    <w:p w14:paraId="67C82FC1">
      <w:pPr>
        <w:pStyle w:val="8"/>
        <w:adjustRightInd w:val="0"/>
        <w:snapToGrid w:val="0"/>
        <w:spacing w:before="0" w:beforeAutospacing="0" w:after="0" w:afterAutospacing="0" w:line="360" w:lineRule="auto"/>
        <w:jc w:val="both"/>
      </w:pPr>
      <w:r>
        <w:rPr>
          <w:rFonts w:hint="eastAsia"/>
        </w:rPr>
        <w:t xml:space="preserve">    12.4发包人委托设计人承担本合同内容以外的工作服务，另行签订协议并支付费用。</w:t>
      </w:r>
    </w:p>
    <w:p w14:paraId="1B5EC448">
      <w:pPr>
        <w:pStyle w:val="8"/>
        <w:adjustRightInd w:val="0"/>
        <w:snapToGrid w:val="0"/>
        <w:spacing w:before="0" w:beforeAutospacing="0" w:after="0" w:afterAutospacing="0" w:line="360" w:lineRule="auto"/>
        <w:jc w:val="both"/>
      </w:pPr>
      <w:r>
        <w:rPr>
          <w:rFonts w:hint="eastAsia"/>
        </w:rPr>
        <w:t xml:space="preserve">    12.5由于不可抗力因素致使合同无法履行时，双方应及时协商解决。</w:t>
      </w:r>
    </w:p>
    <w:p w14:paraId="13A738B9">
      <w:pPr>
        <w:pStyle w:val="8"/>
        <w:adjustRightInd w:val="0"/>
        <w:snapToGrid w:val="0"/>
        <w:spacing w:before="0" w:beforeAutospacing="0" w:after="0" w:afterAutospacing="0" w:line="360" w:lineRule="auto"/>
        <w:jc w:val="both"/>
      </w:pPr>
      <w:r>
        <w:rPr>
          <w:rFonts w:hint="eastAsia"/>
        </w:rPr>
        <w:t xml:space="preserve">    12.6本合同双方签字盖章即生效，一式</w:t>
      </w:r>
      <w:r>
        <w:rPr>
          <w:rFonts w:hint="eastAsia"/>
          <w:b/>
          <w:bCs/>
        </w:rPr>
        <w:t>肆</w:t>
      </w:r>
      <w:r>
        <w:rPr>
          <w:rFonts w:hint="eastAsia"/>
        </w:rPr>
        <w:t>份，发包人</w:t>
      </w:r>
      <w:r>
        <w:rPr>
          <w:rFonts w:hint="eastAsia"/>
          <w:b/>
          <w:bCs/>
        </w:rPr>
        <w:t>贰</w:t>
      </w:r>
      <w:r>
        <w:rPr>
          <w:rFonts w:hint="eastAsia"/>
        </w:rPr>
        <w:t>份，设计人</w:t>
      </w:r>
      <w:r>
        <w:rPr>
          <w:rFonts w:hint="eastAsia"/>
          <w:b/>
          <w:bCs/>
        </w:rPr>
        <w:t>贰</w:t>
      </w:r>
      <w:r>
        <w:rPr>
          <w:rFonts w:hint="eastAsia"/>
        </w:rPr>
        <w:t>份，具有同等法律效力。</w:t>
      </w:r>
    </w:p>
    <w:p w14:paraId="6A4BA039">
      <w:pPr>
        <w:pStyle w:val="8"/>
        <w:adjustRightInd w:val="0"/>
        <w:snapToGrid w:val="0"/>
        <w:spacing w:before="0" w:beforeAutospacing="0" w:after="0" w:afterAutospacing="0" w:line="360" w:lineRule="auto"/>
        <w:jc w:val="both"/>
      </w:pPr>
      <w:r>
        <w:rPr>
          <w:rFonts w:hint="eastAsia"/>
        </w:rPr>
        <w:t xml:space="preserve">    12.7本合同生效后，按规定应到项目所在地省级建设行政主管部门规定的审查部门备案；双方认为必要时，到工商行政管理部门鉴证。双方履行完合同规定的义务后，本合同即行终止。</w:t>
      </w:r>
    </w:p>
    <w:p w14:paraId="23754D5E">
      <w:pPr>
        <w:pStyle w:val="8"/>
        <w:adjustRightInd w:val="0"/>
        <w:snapToGrid w:val="0"/>
        <w:spacing w:before="0" w:beforeAutospacing="0" w:after="0" w:afterAutospacing="0" w:line="360" w:lineRule="auto"/>
        <w:jc w:val="both"/>
      </w:pPr>
      <w:r>
        <w:rPr>
          <w:rFonts w:hint="eastAsia"/>
        </w:rPr>
        <w:t xml:space="preserve">    12.8双方认可的来往传真、电报、会议纪要等，均为合同的组成部分，与本合同具有同等法律效力。</w:t>
      </w:r>
    </w:p>
    <w:p w14:paraId="0116B065">
      <w:pPr>
        <w:pStyle w:val="8"/>
        <w:adjustRightInd w:val="0"/>
        <w:snapToGrid w:val="0"/>
        <w:spacing w:before="0" w:beforeAutospacing="0" w:after="0" w:afterAutospacing="0" w:line="360" w:lineRule="auto"/>
        <w:jc w:val="both"/>
      </w:pPr>
      <w:r>
        <w:rPr>
          <w:rFonts w:hint="eastAsia"/>
        </w:rPr>
        <w:t xml:space="preserve">    12.9未尽事宜，经双方协商一致，签订补充协议，补充协议与本合同具有同等法律效力。</w:t>
      </w:r>
    </w:p>
    <w:p w14:paraId="2CE61F0D">
      <w:pPr>
        <w:pStyle w:val="8"/>
        <w:adjustRightInd w:val="0"/>
        <w:snapToGrid w:val="0"/>
        <w:spacing w:before="0" w:beforeAutospacing="0" w:after="0" w:afterAutospacing="0" w:line="360" w:lineRule="auto"/>
        <w:jc w:val="both"/>
      </w:pPr>
      <w:r>
        <w:rPr>
          <w:rFonts w:hint="eastAsia"/>
        </w:rPr>
        <w:t xml:space="preserve">    另附：</w:t>
      </w:r>
    </w:p>
    <w:p w14:paraId="3038BD3B">
      <w:pPr>
        <w:pStyle w:val="8"/>
        <w:adjustRightInd w:val="0"/>
        <w:snapToGrid w:val="0"/>
        <w:spacing w:before="0" w:beforeAutospacing="0" w:after="0" w:afterAutospacing="0" w:line="360" w:lineRule="auto"/>
        <w:jc w:val="both"/>
      </w:pPr>
      <w:r>
        <w:rPr>
          <w:rFonts w:hint="eastAsia"/>
        </w:rPr>
        <w:t xml:space="preserve">    14.1招标文件</w:t>
      </w:r>
    </w:p>
    <w:p w14:paraId="17F2C63A">
      <w:pPr>
        <w:pStyle w:val="8"/>
        <w:adjustRightInd w:val="0"/>
        <w:snapToGrid w:val="0"/>
        <w:spacing w:before="0" w:beforeAutospacing="0" w:after="0" w:afterAutospacing="0" w:line="360" w:lineRule="auto"/>
        <w:jc w:val="both"/>
      </w:pPr>
      <w:r>
        <w:rPr>
          <w:rFonts w:hint="eastAsia"/>
        </w:rPr>
        <w:t xml:space="preserve">    14.2投标文件</w:t>
      </w:r>
    </w:p>
    <w:p w14:paraId="42A51E00">
      <w:pPr>
        <w:pStyle w:val="8"/>
        <w:adjustRightInd w:val="0"/>
        <w:snapToGrid w:val="0"/>
        <w:spacing w:before="0" w:beforeAutospacing="0" w:after="0" w:afterAutospacing="0" w:line="360" w:lineRule="auto"/>
        <w:ind w:firstLine="480"/>
        <w:jc w:val="both"/>
      </w:pPr>
      <w:r>
        <w:rPr>
          <w:rFonts w:hint="eastAsia"/>
        </w:rPr>
        <w:t>14.3中标通知书</w:t>
      </w:r>
    </w:p>
    <w:p w14:paraId="5BA7DEAF">
      <w:pPr>
        <w:pStyle w:val="8"/>
        <w:adjustRightInd w:val="0"/>
        <w:snapToGrid w:val="0"/>
        <w:spacing w:before="0" w:beforeAutospacing="0" w:after="0" w:afterAutospacing="0" w:line="360" w:lineRule="auto"/>
        <w:ind w:firstLine="480"/>
        <w:jc w:val="both"/>
      </w:pPr>
      <w:r>
        <w:rPr>
          <w:rFonts w:hint="eastAsia"/>
        </w:rPr>
        <w:t>发包人名称：（盖章）                     设计人名称：（盖章）</w:t>
      </w:r>
    </w:p>
    <w:p w14:paraId="4F2C31E8">
      <w:pPr>
        <w:pStyle w:val="8"/>
        <w:adjustRightInd w:val="0"/>
        <w:snapToGrid w:val="0"/>
        <w:spacing w:before="0" w:beforeAutospacing="0" w:after="0" w:afterAutospacing="0" w:line="360" w:lineRule="auto"/>
        <w:ind w:firstLine="480"/>
        <w:jc w:val="both"/>
      </w:pPr>
      <w:r>
        <w:rPr>
          <w:rFonts w:hint="eastAsia"/>
        </w:rPr>
        <w:t>法定代表人：（签字）                     法定代表人：（签字）</w:t>
      </w:r>
    </w:p>
    <w:p w14:paraId="3E30EA13">
      <w:pPr>
        <w:pStyle w:val="8"/>
        <w:adjustRightInd w:val="0"/>
        <w:snapToGrid w:val="0"/>
        <w:spacing w:before="0" w:beforeAutospacing="0" w:after="0" w:afterAutospacing="0" w:line="360" w:lineRule="auto"/>
        <w:ind w:firstLine="480"/>
        <w:jc w:val="both"/>
      </w:pPr>
      <w:r>
        <w:rPr>
          <w:rFonts w:hint="eastAsia"/>
        </w:rPr>
        <w:t>开户银行：                               开户银行：</w:t>
      </w:r>
    </w:p>
    <w:p w14:paraId="47F19B52">
      <w:pPr>
        <w:pStyle w:val="8"/>
        <w:adjustRightInd w:val="0"/>
        <w:snapToGrid w:val="0"/>
        <w:spacing w:before="0" w:beforeAutospacing="0" w:after="0" w:afterAutospacing="0" w:line="360" w:lineRule="auto"/>
        <w:ind w:firstLine="480"/>
        <w:jc w:val="both"/>
      </w:pPr>
      <w:r>
        <w:rPr>
          <w:rFonts w:hint="eastAsia"/>
        </w:rPr>
        <w:t xml:space="preserve">银行账号：                               </w:t>
      </w:r>
      <w:bookmarkStart w:id="1" w:name="_GoBack"/>
      <w:bookmarkEnd w:id="1"/>
      <w:r>
        <w:rPr>
          <w:rFonts w:hint="eastAsia"/>
          <w:lang w:eastAsia="zh-CN"/>
        </w:rPr>
        <w:t>银行账号</w:t>
      </w:r>
      <w:r>
        <w:rPr>
          <w:rFonts w:hint="eastAsia"/>
        </w:rPr>
        <w:t>：</w:t>
      </w:r>
    </w:p>
    <w:p w14:paraId="3DA91B6A">
      <w:pPr>
        <w:pStyle w:val="8"/>
        <w:adjustRightInd w:val="0"/>
        <w:snapToGrid w:val="0"/>
        <w:spacing w:before="0" w:beforeAutospacing="0" w:after="0" w:afterAutospacing="0" w:line="360" w:lineRule="auto"/>
        <w:jc w:val="both"/>
      </w:pPr>
    </w:p>
    <w:p w14:paraId="125CCEA8">
      <w:pPr>
        <w:pStyle w:val="8"/>
        <w:adjustRightInd w:val="0"/>
        <w:snapToGrid w:val="0"/>
        <w:spacing w:before="0" w:beforeAutospacing="0" w:after="0" w:afterAutospacing="0" w:line="360" w:lineRule="auto"/>
        <w:ind w:firstLine="5342" w:firstLineChars="2226"/>
        <w:jc w:val="both"/>
      </w:pPr>
      <w:r>
        <w:rPr>
          <w:rFonts w:hint="eastAsia"/>
        </w:rPr>
        <w:t>合同签订日期：    年   月   日</w:t>
      </w:r>
    </w:p>
    <w:p w14:paraId="54865E01">
      <w:pPr>
        <w:pStyle w:val="8"/>
        <w:adjustRightInd w:val="0"/>
        <w:snapToGrid w:val="0"/>
        <w:spacing w:before="0" w:beforeAutospacing="0" w:after="0" w:afterAutospacing="0" w:line="360" w:lineRule="auto"/>
        <w:jc w:val="both"/>
      </w:pPr>
    </w:p>
    <w:p w14:paraId="55619D41">
      <w:pPr>
        <w:pStyle w:val="8"/>
        <w:adjustRightInd w:val="0"/>
        <w:snapToGrid w:val="0"/>
        <w:spacing w:before="0" w:beforeAutospacing="0" w:after="0" w:afterAutospacing="0" w:line="360" w:lineRule="auto"/>
        <w:jc w:val="both"/>
      </w:pPr>
    </w:p>
    <w:p w14:paraId="302D4094">
      <w:pPr>
        <w:pStyle w:val="8"/>
        <w:adjustRightInd w:val="0"/>
        <w:snapToGrid w:val="0"/>
        <w:spacing w:before="0" w:beforeAutospacing="0" w:after="0" w:afterAutospacing="0" w:line="360" w:lineRule="auto"/>
        <w:jc w:val="both"/>
      </w:pPr>
    </w:p>
    <w:p w14:paraId="060EE623">
      <w:pPr>
        <w:pStyle w:val="8"/>
        <w:adjustRightInd w:val="0"/>
        <w:snapToGrid w:val="0"/>
        <w:spacing w:before="0" w:beforeAutospacing="0" w:after="0" w:afterAutospacing="0" w:line="360" w:lineRule="auto"/>
        <w:jc w:val="both"/>
      </w:pPr>
    </w:p>
    <w:p w14:paraId="0008EC00">
      <w:pPr>
        <w:pStyle w:val="8"/>
        <w:adjustRightInd w:val="0"/>
        <w:snapToGrid w:val="0"/>
        <w:spacing w:before="0" w:beforeAutospacing="0" w:after="0" w:afterAutospacing="0" w:line="360" w:lineRule="auto"/>
        <w:jc w:val="both"/>
      </w:pPr>
    </w:p>
    <w:p w14:paraId="39745525">
      <w:pPr>
        <w:pStyle w:val="8"/>
        <w:adjustRightInd w:val="0"/>
        <w:snapToGrid w:val="0"/>
        <w:spacing w:before="0" w:beforeAutospacing="0" w:after="0" w:afterAutospacing="0" w:line="360" w:lineRule="auto"/>
        <w:jc w:val="both"/>
      </w:pPr>
    </w:p>
    <w:p w14:paraId="193863B9">
      <w:pPr>
        <w:pStyle w:val="8"/>
        <w:adjustRightInd w:val="0"/>
        <w:snapToGrid w:val="0"/>
        <w:spacing w:before="0" w:beforeAutospacing="0" w:after="0" w:afterAutospacing="0" w:line="360" w:lineRule="auto"/>
        <w:jc w:val="both"/>
      </w:pPr>
    </w:p>
    <w:p w14:paraId="784421DB">
      <w:pPr>
        <w:pStyle w:val="8"/>
        <w:adjustRightInd w:val="0"/>
        <w:snapToGrid w:val="0"/>
        <w:spacing w:before="0" w:beforeAutospacing="0" w:after="0" w:afterAutospacing="0" w:line="360" w:lineRule="auto"/>
        <w:jc w:val="both"/>
      </w:pPr>
    </w:p>
    <w:p w14:paraId="2AFD0C4C">
      <w:pPr>
        <w:numPr>
          <w:ilvl w:val="0"/>
          <w:numId w:val="4"/>
        </w:numPr>
        <w:jc w:val="center"/>
        <w:rPr>
          <w:rFonts w:ascii="宋体" w:hAnsi="宋体"/>
          <w:b/>
          <w:color w:val="000000"/>
          <w:sz w:val="36"/>
          <w:szCs w:val="36"/>
        </w:rPr>
      </w:pPr>
      <w:r>
        <w:rPr>
          <w:rFonts w:hint="eastAsia" w:ascii="宋体" w:hAnsi="宋体"/>
          <w:b/>
          <w:color w:val="000000"/>
          <w:sz w:val="36"/>
          <w:szCs w:val="36"/>
        </w:rPr>
        <w:t>投标文件</w:t>
      </w:r>
    </w:p>
    <w:p w14:paraId="1FD1C4CA">
      <w:pPr>
        <w:jc w:val="center"/>
        <w:rPr>
          <w:rFonts w:hint="eastAsia" w:ascii="宋体" w:hAnsi="宋体"/>
          <w:b/>
          <w:color w:val="000000"/>
          <w:sz w:val="30"/>
          <w:szCs w:val="30"/>
          <w:u w:val="single"/>
        </w:rPr>
      </w:pPr>
      <w:r>
        <w:rPr>
          <w:rFonts w:hint="eastAsia" w:ascii="宋体" w:hAnsi="宋体"/>
          <w:b/>
          <w:color w:val="000000"/>
          <w:sz w:val="30"/>
          <w:szCs w:val="30"/>
          <w:u w:val="single"/>
        </w:rPr>
        <w:t>文化便民包夜景亮化设计项目</w:t>
      </w:r>
    </w:p>
    <w:p w14:paraId="31456C6E">
      <w:pPr>
        <w:jc w:val="center"/>
        <w:rPr>
          <w:rFonts w:ascii="宋体" w:hAnsi="宋体"/>
          <w:b/>
          <w:bCs/>
          <w:color w:val="000000"/>
          <w:sz w:val="84"/>
        </w:rPr>
      </w:pPr>
      <w:r>
        <w:rPr>
          <w:rFonts w:hint="eastAsia" w:ascii="宋体" w:hAnsi="宋体"/>
          <w:b/>
          <w:bCs/>
          <w:color w:val="000000"/>
          <w:sz w:val="84"/>
        </w:rPr>
        <w:t>投 标 文 件</w:t>
      </w:r>
    </w:p>
    <w:p w14:paraId="2702217A">
      <w:pPr>
        <w:rPr>
          <w:rFonts w:ascii="宋体" w:hAnsi="宋体"/>
          <w:color w:val="000000"/>
          <w:sz w:val="28"/>
        </w:rPr>
      </w:pPr>
    </w:p>
    <w:p w14:paraId="7E69EF8A">
      <w:pPr>
        <w:rPr>
          <w:rFonts w:ascii="宋体" w:hAnsi="宋体"/>
          <w:color w:val="000000"/>
          <w:sz w:val="28"/>
        </w:rPr>
      </w:pPr>
    </w:p>
    <w:p w14:paraId="51270133">
      <w:pPr>
        <w:rPr>
          <w:rFonts w:ascii="宋体" w:hAnsi="宋体"/>
          <w:color w:val="000000"/>
          <w:sz w:val="28"/>
        </w:rPr>
      </w:pPr>
    </w:p>
    <w:p w14:paraId="6585E2D8">
      <w:pPr>
        <w:spacing w:line="720" w:lineRule="auto"/>
        <w:ind w:firstLine="640" w:firstLineChars="200"/>
        <w:rPr>
          <w:rFonts w:ascii="宋体" w:hAnsi="宋体"/>
          <w:color w:val="000000"/>
          <w:sz w:val="32"/>
          <w:szCs w:val="32"/>
          <w:u w:val="single"/>
        </w:rPr>
      </w:pPr>
      <w:r>
        <w:rPr>
          <w:rFonts w:hint="eastAsia" w:ascii="宋体" w:hAnsi="宋体"/>
          <w:color w:val="000000"/>
          <w:sz w:val="32"/>
          <w:szCs w:val="32"/>
        </w:rPr>
        <w:t>招标项目名称：</w:t>
      </w:r>
    </w:p>
    <w:p w14:paraId="5F48490B">
      <w:pPr>
        <w:spacing w:line="720" w:lineRule="auto"/>
        <w:ind w:firstLine="640" w:firstLineChars="200"/>
        <w:rPr>
          <w:rFonts w:ascii="宋体" w:hAnsi="宋体"/>
          <w:color w:val="000000"/>
          <w:sz w:val="32"/>
          <w:szCs w:val="32"/>
        </w:rPr>
      </w:pPr>
      <w:r>
        <w:rPr>
          <w:rFonts w:hint="eastAsia" w:ascii="宋体" w:hAnsi="宋体"/>
          <w:color w:val="000000"/>
          <w:sz w:val="32"/>
          <w:szCs w:val="32"/>
        </w:rPr>
        <w:t xml:space="preserve">招标人: </w:t>
      </w:r>
    </w:p>
    <w:p w14:paraId="37EE15B6">
      <w:pPr>
        <w:spacing w:line="720" w:lineRule="auto"/>
        <w:ind w:firstLine="640" w:firstLineChars="200"/>
        <w:rPr>
          <w:rFonts w:ascii="宋体" w:hAnsi="宋体"/>
          <w:color w:val="000000"/>
          <w:sz w:val="32"/>
          <w:szCs w:val="32"/>
        </w:rPr>
      </w:pPr>
      <w:r>
        <w:rPr>
          <w:rFonts w:hint="eastAsia" w:ascii="宋体" w:hAnsi="宋体"/>
          <w:color w:val="000000"/>
          <w:sz w:val="32"/>
          <w:szCs w:val="32"/>
        </w:rPr>
        <w:t>投标人：</w:t>
      </w:r>
      <w:r>
        <w:rPr>
          <w:rFonts w:hint="eastAsia" w:ascii="宋体" w:hAnsi="宋体"/>
          <w:color w:val="000000"/>
          <w:sz w:val="32"/>
          <w:szCs w:val="32"/>
          <w:u w:val="single"/>
        </w:rPr>
        <w:t xml:space="preserve">                    （盖单位章）        </w:t>
      </w:r>
    </w:p>
    <w:p w14:paraId="669D08D7">
      <w:pPr>
        <w:spacing w:line="720" w:lineRule="auto"/>
        <w:ind w:firstLine="640" w:firstLineChars="200"/>
        <w:rPr>
          <w:rFonts w:ascii="宋体" w:hAnsi="宋体"/>
          <w:color w:val="000000"/>
          <w:sz w:val="32"/>
          <w:szCs w:val="32"/>
        </w:rPr>
      </w:pPr>
      <w:r>
        <w:rPr>
          <w:rFonts w:hint="eastAsia" w:ascii="宋体" w:hAnsi="宋体"/>
          <w:color w:val="000000"/>
          <w:sz w:val="32"/>
          <w:szCs w:val="32"/>
        </w:rPr>
        <w:t>法定代表人或其委托代理人：</w:t>
      </w:r>
      <w:r>
        <w:rPr>
          <w:rFonts w:hint="eastAsia" w:ascii="宋体" w:hAnsi="宋体"/>
          <w:color w:val="000000"/>
          <w:sz w:val="32"/>
          <w:szCs w:val="32"/>
          <w:u w:val="single"/>
        </w:rPr>
        <w:t xml:space="preserve">           （签字或盖章）</w:t>
      </w:r>
    </w:p>
    <w:p w14:paraId="4F848FCD">
      <w:pPr>
        <w:jc w:val="center"/>
        <w:rPr>
          <w:rFonts w:ascii="宋体" w:hAnsi="宋体"/>
          <w:color w:val="000000"/>
          <w:sz w:val="32"/>
          <w:szCs w:val="32"/>
        </w:rPr>
      </w:pPr>
    </w:p>
    <w:p w14:paraId="77803B83">
      <w:pPr>
        <w:jc w:val="center"/>
        <w:rPr>
          <w:rFonts w:ascii="宋体" w:hAnsi="宋体"/>
          <w:color w:val="000000"/>
          <w:sz w:val="32"/>
          <w:szCs w:val="32"/>
        </w:rPr>
      </w:pPr>
    </w:p>
    <w:p w14:paraId="244DBA5D">
      <w:pPr>
        <w:jc w:val="center"/>
        <w:rPr>
          <w:rFonts w:ascii="宋体" w:hAnsi="宋体"/>
          <w:color w:val="000000"/>
          <w:sz w:val="32"/>
          <w:szCs w:val="32"/>
        </w:rPr>
      </w:pPr>
    </w:p>
    <w:p w14:paraId="05257B5B">
      <w:pPr>
        <w:jc w:val="center"/>
        <w:rPr>
          <w:rFonts w:ascii="宋体" w:hAnsi="宋体"/>
          <w:color w:val="000000"/>
          <w:sz w:val="32"/>
          <w:szCs w:val="32"/>
        </w:rPr>
      </w:pPr>
    </w:p>
    <w:p w14:paraId="7B509E73">
      <w:pPr>
        <w:jc w:val="center"/>
        <w:rPr>
          <w:rFonts w:ascii="宋体" w:hAnsi="宋体"/>
          <w:color w:val="000000"/>
          <w:sz w:val="32"/>
          <w:szCs w:val="32"/>
        </w:rPr>
      </w:pPr>
    </w:p>
    <w:p w14:paraId="6BC7A32B">
      <w:pPr>
        <w:jc w:val="center"/>
        <w:rPr>
          <w:rFonts w:ascii="宋体" w:hAnsi="宋体"/>
          <w:color w:val="000000"/>
          <w:sz w:val="32"/>
          <w:szCs w:val="32"/>
        </w:rPr>
      </w:pPr>
    </w:p>
    <w:p w14:paraId="3D842219">
      <w:pPr>
        <w:jc w:val="center"/>
        <w:rPr>
          <w:rFonts w:ascii="宋体" w:hAnsi="宋体"/>
          <w:color w:val="000000"/>
          <w:sz w:val="32"/>
          <w:szCs w:val="32"/>
          <w:u w:val="single"/>
        </w:rPr>
      </w:pPr>
      <w:r>
        <w:rPr>
          <w:rFonts w:hint="eastAsia" w:ascii="宋体" w:hAnsi="宋体"/>
          <w:color w:val="000000"/>
          <w:sz w:val="32"/>
          <w:szCs w:val="32"/>
        </w:rPr>
        <w:t xml:space="preserve">编制日期： 年 月  </w:t>
      </w:r>
      <w:r>
        <w:rPr>
          <w:rFonts w:hint="eastAsia" w:ascii="宋体" w:hAnsi="宋体"/>
          <w:color w:val="000000"/>
          <w:sz w:val="32"/>
          <w:szCs w:val="32"/>
          <w:u w:val="single"/>
        </w:rPr>
        <w:t>日</w:t>
      </w:r>
    </w:p>
    <w:p w14:paraId="0D194439">
      <w:pPr>
        <w:jc w:val="center"/>
        <w:rPr>
          <w:rFonts w:ascii="宋体" w:hAnsi="宋体"/>
          <w:color w:val="000000"/>
          <w:sz w:val="36"/>
        </w:rPr>
      </w:pPr>
    </w:p>
    <w:p w14:paraId="5A7E1F9E">
      <w:pPr>
        <w:jc w:val="center"/>
        <w:rPr>
          <w:rFonts w:ascii="宋体" w:hAnsi="宋体"/>
          <w:color w:val="000000"/>
          <w:sz w:val="36"/>
        </w:rPr>
      </w:pPr>
    </w:p>
    <w:p w14:paraId="5DC6757E">
      <w:pPr>
        <w:jc w:val="center"/>
        <w:rPr>
          <w:rFonts w:ascii="宋体" w:hAnsi="宋体"/>
          <w:color w:val="000000"/>
          <w:sz w:val="36"/>
        </w:rPr>
      </w:pPr>
      <w:r>
        <w:rPr>
          <w:rFonts w:hint="eastAsia" w:ascii="宋体" w:hAnsi="宋体"/>
          <w:color w:val="000000"/>
          <w:sz w:val="36"/>
        </w:rPr>
        <w:t>投标文件目录</w:t>
      </w:r>
    </w:p>
    <w:p w14:paraId="4FAA1AAF">
      <w:pPr>
        <w:rPr>
          <w:rFonts w:ascii="宋体" w:hAnsi="宋体"/>
          <w:color w:val="000000"/>
        </w:rPr>
      </w:pPr>
    </w:p>
    <w:p w14:paraId="5B9980C9">
      <w:pPr>
        <w:pStyle w:val="7"/>
        <w:spacing w:beforeLines="50" w:afterLines="50" w:line="360" w:lineRule="auto"/>
        <w:ind w:firstLine="720" w:firstLineChars="300"/>
        <w:jc w:val="both"/>
        <w:rPr>
          <w:rFonts w:ascii="宋体" w:hAnsi="宋体"/>
          <w:color w:val="000000"/>
          <w:kern w:val="2"/>
          <w:sz w:val="24"/>
          <w:szCs w:val="24"/>
        </w:rPr>
      </w:pPr>
      <w:r>
        <w:rPr>
          <w:rFonts w:hint="eastAsia" w:ascii="宋体" w:hAnsi="宋体"/>
          <w:color w:val="000000"/>
          <w:kern w:val="2"/>
          <w:sz w:val="24"/>
          <w:szCs w:val="24"/>
        </w:rPr>
        <w:t>1、投标承诺函</w:t>
      </w:r>
    </w:p>
    <w:p w14:paraId="6E96FD54">
      <w:pPr>
        <w:pStyle w:val="7"/>
        <w:spacing w:beforeLines="50" w:afterLines="50" w:line="360" w:lineRule="auto"/>
        <w:ind w:firstLine="720" w:firstLineChars="300"/>
        <w:jc w:val="both"/>
        <w:rPr>
          <w:color w:val="000000"/>
          <w:sz w:val="24"/>
          <w:szCs w:val="24"/>
        </w:rPr>
      </w:pPr>
      <w:r>
        <w:rPr>
          <w:rFonts w:hint="eastAsia" w:ascii="宋体" w:hAnsi="宋体"/>
          <w:color w:val="000000"/>
          <w:sz w:val="24"/>
        </w:rPr>
        <w:t>2、</w:t>
      </w:r>
      <w:r>
        <w:rPr>
          <w:rFonts w:hint="eastAsia"/>
          <w:color w:val="000000"/>
          <w:sz w:val="24"/>
          <w:szCs w:val="24"/>
        </w:rPr>
        <w:t>企业营业执照副本、资质证书副本</w:t>
      </w:r>
      <w:r>
        <w:rPr>
          <w:rFonts w:hint="eastAsia" w:ascii="宋体" w:hAnsi="宋体"/>
          <w:b/>
          <w:sz w:val="24"/>
        </w:rPr>
        <w:t>复印件</w:t>
      </w:r>
      <w:r>
        <w:rPr>
          <w:rFonts w:hint="eastAsia"/>
          <w:color w:val="000000"/>
          <w:sz w:val="24"/>
          <w:szCs w:val="24"/>
        </w:rPr>
        <w:t>（加盖单位公章）</w:t>
      </w:r>
    </w:p>
    <w:p w14:paraId="00F4B7AF">
      <w:pPr>
        <w:pStyle w:val="7"/>
        <w:spacing w:beforeLines="50" w:afterLines="50" w:line="360" w:lineRule="auto"/>
        <w:ind w:firstLine="720" w:firstLineChars="300"/>
        <w:jc w:val="both"/>
        <w:rPr>
          <w:rFonts w:ascii="宋体" w:hAnsi="宋体"/>
          <w:color w:val="000000"/>
          <w:kern w:val="2"/>
          <w:sz w:val="24"/>
          <w:szCs w:val="24"/>
        </w:rPr>
      </w:pPr>
      <w:r>
        <w:rPr>
          <w:rFonts w:hint="eastAsia" w:ascii="宋体" w:hAnsi="宋体"/>
          <w:color w:val="000000"/>
          <w:kern w:val="2"/>
          <w:sz w:val="24"/>
          <w:szCs w:val="24"/>
        </w:rPr>
        <w:t>3、法定代表人资格证明书、法定代表人授权委托书（格式）</w:t>
      </w:r>
    </w:p>
    <w:p w14:paraId="687661CC">
      <w:pPr>
        <w:pStyle w:val="7"/>
        <w:spacing w:beforeLines="50" w:afterLines="50" w:line="360" w:lineRule="auto"/>
        <w:ind w:firstLine="720" w:firstLineChars="300"/>
        <w:jc w:val="both"/>
        <w:rPr>
          <w:rFonts w:ascii="宋体" w:hAnsi="宋体"/>
          <w:color w:val="000000"/>
          <w:kern w:val="2"/>
          <w:sz w:val="24"/>
          <w:szCs w:val="24"/>
        </w:rPr>
      </w:pPr>
      <w:r>
        <w:rPr>
          <w:rFonts w:hint="eastAsia" w:ascii="宋体" w:hAnsi="宋体"/>
          <w:color w:val="000000"/>
          <w:kern w:val="2"/>
          <w:sz w:val="24"/>
          <w:szCs w:val="24"/>
        </w:rPr>
        <w:t>1）法定代表人资格证明书</w:t>
      </w:r>
    </w:p>
    <w:p w14:paraId="6DC9C7BD">
      <w:pPr>
        <w:pStyle w:val="7"/>
        <w:spacing w:beforeLines="50" w:afterLines="50" w:line="360" w:lineRule="auto"/>
        <w:ind w:firstLine="720" w:firstLineChars="300"/>
        <w:jc w:val="both"/>
        <w:rPr>
          <w:rFonts w:ascii="宋体" w:hAnsi="宋体"/>
          <w:color w:val="000000"/>
          <w:kern w:val="2"/>
          <w:sz w:val="24"/>
          <w:szCs w:val="24"/>
        </w:rPr>
      </w:pPr>
      <w:r>
        <w:rPr>
          <w:rFonts w:hint="eastAsia" w:ascii="宋体" w:hAnsi="宋体"/>
          <w:color w:val="000000"/>
          <w:kern w:val="2"/>
          <w:sz w:val="24"/>
          <w:szCs w:val="24"/>
        </w:rPr>
        <w:t>2）法定代表人授权委托书</w:t>
      </w:r>
    </w:p>
    <w:p w14:paraId="7F4DF3C2">
      <w:pPr>
        <w:pStyle w:val="7"/>
        <w:spacing w:beforeLines="50" w:afterLines="50" w:line="360" w:lineRule="auto"/>
        <w:ind w:firstLine="720" w:firstLineChars="300"/>
        <w:jc w:val="both"/>
        <w:rPr>
          <w:rFonts w:ascii="宋体" w:hAnsi="宋体"/>
          <w:color w:val="000000"/>
          <w:kern w:val="2"/>
          <w:sz w:val="24"/>
          <w:szCs w:val="24"/>
        </w:rPr>
      </w:pPr>
    </w:p>
    <w:p w14:paraId="27E1D09E">
      <w:pPr>
        <w:pStyle w:val="7"/>
        <w:spacing w:beforeLines="50" w:afterLines="50" w:line="360" w:lineRule="auto"/>
        <w:ind w:firstLine="720" w:firstLineChars="300"/>
        <w:jc w:val="both"/>
        <w:rPr>
          <w:rFonts w:ascii="宋体" w:hAnsi="宋体"/>
          <w:color w:val="000000"/>
          <w:kern w:val="2"/>
          <w:sz w:val="24"/>
          <w:szCs w:val="24"/>
        </w:rPr>
      </w:pPr>
    </w:p>
    <w:p w14:paraId="535A68C1">
      <w:pPr>
        <w:pStyle w:val="7"/>
        <w:spacing w:beforeLines="50" w:afterLines="50" w:line="360" w:lineRule="auto"/>
        <w:ind w:firstLine="720" w:firstLineChars="300"/>
        <w:jc w:val="both"/>
        <w:rPr>
          <w:rFonts w:ascii="宋体" w:hAnsi="宋体"/>
          <w:color w:val="000000"/>
          <w:kern w:val="2"/>
          <w:sz w:val="24"/>
          <w:szCs w:val="24"/>
        </w:rPr>
      </w:pPr>
    </w:p>
    <w:p w14:paraId="2116503C">
      <w:pPr>
        <w:pStyle w:val="7"/>
        <w:spacing w:beforeLines="50" w:afterLines="50" w:line="360" w:lineRule="auto"/>
        <w:ind w:firstLine="720" w:firstLineChars="300"/>
        <w:jc w:val="both"/>
        <w:rPr>
          <w:rFonts w:ascii="宋体" w:hAnsi="宋体"/>
          <w:color w:val="000000"/>
          <w:kern w:val="2"/>
          <w:sz w:val="24"/>
          <w:szCs w:val="24"/>
        </w:rPr>
      </w:pPr>
    </w:p>
    <w:p w14:paraId="1052425D">
      <w:pPr>
        <w:pStyle w:val="7"/>
        <w:spacing w:beforeLines="50" w:afterLines="50" w:line="360" w:lineRule="auto"/>
        <w:ind w:firstLine="720" w:firstLineChars="300"/>
        <w:jc w:val="both"/>
        <w:rPr>
          <w:rFonts w:ascii="宋体" w:hAnsi="宋体"/>
          <w:color w:val="000000"/>
          <w:kern w:val="2"/>
          <w:sz w:val="24"/>
          <w:szCs w:val="24"/>
        </w:rPr>
      </w:pPr>
    </w:p>
    <w:p w14:paraId="29B7F03C">
      <w:pPr>
        <w:pStyle w:val="7"/>
        <w:spacing w:beforeLines="50" w:afterLines="50" w:line="360" w:lineRule="auto"/>
        <w:ind w:firstLine="720" w:firstLineChars="300"/>
        <w:jc w:val="both"/>
        <w:rPr>
          <w:rFonts w:ascii="宋体" w:hAnsi="宋体"/>
          <w:color w:val="000000"/>
          <w:kern w:val="2"/>
          <w:sz w:val="24"/>
          <w:szCs w:val="24"/>
        </w:rPr>
      </w:pPr>
    </w:p>
    <w:p w14:paraId="704F8902">
      <w:pPr>
        <w:pStyle w:val="7"/>
        <w:spacing w:beforeLines="50" w:afterLines="50" w:line="360" w:lineRule="auto"/>
        <w:ind w:firstLine="720" w:firstLineChars="300"/>
        <w:jc w:val="both"/>
        <w:rPr>
          <w:rFonts w:ascii="宋体" w:hAnsi="宋体"/>
          <w:color w:val="000000"/>
          <w:kern w:val="2"/>
          <w:sz w:val="24"/>
          <w:szCs w:val="24"/>
        </w:rPr>
      </w:pPr>
    </w:p>
    <w:p w14:paraId="7137C243">
      <w:pPr>
        <w:pStyle w:val="7"/>
        <w:spacing w:beforeLines="50" w:afterLines="50" w:line="360" w:lineRule="auto"/>
        <w:ind w:firstLine="720" w:firstLineChars="300"/>
        <w:jc w:val="both"/>
        <w:rPr>
          <w:rFonts w:ascii="宋体" w:hAnsi="宋体"/>
          <w:color w:val="000000"/>
          <w:kern w:val="2"/>
          <w:sz w:val="24"/>
          <w:szCs w:val="24"/>
        </w:rPr>
      </w:pPr>
    </w:p>
    <w:p w14:paraId="3A39383B">
      <w:pPr>
        <w:pStyle w:val="7"/>
        <w:spacing w:beforeLines="50" w:afterLines="50" w:line="360" w:lineRule="auto"/>
        <w:ind w:firstLine="720" w:firstLineChars="300"/>
        <w:jc w:val="both"/>
        <w:rPr>
          <w:rFonts w:ascii="宋体" w:hAnsi="宋体"/>
          <w:color w:val="000000"/>
          <w:kern w:val="2"/>
          <w:sz w:val="24"/>
          <w:szCs w:val="24"/>
        </w:rPr>
      </w:pPr>
    </w:p>
    <w:p w14:paraId="2C57C810">
      <w:pPr>
        <w:pStyle w:val="7"/>
        <w:spacing w:beforeLines="50" w:afterLines="50" w:line="360" w:lineRule="auto"/>
        <w:ind w:firstLine="720" w:firstLineChars="300"/>
        <w:jc w:val="both"/>
        <w:rPr>
          <w:rFonts w:ascii="宋体" w:hAnsi="宋体"/>
          <w:color w:val="000000"/>
          <w:kern w:val="2"/>
          <w:sz w:val="24"/>
          <w:szCs w:val="24"/>
        </w:rPr>
      </w:pPr>
    </w:p>
    <w:p w14:paraId="76B3202B">
      <w:pPr>
        <w:pStyle w:val="7"/>
        <w:spacing w:beforeLines="50" w:afterLines="50" w:line="360" w:lineRule="auto"/>
        <w:ind w:firstLine="720" w:firstLineChars="300"/>
        <w:jc w:val="both"/>
        <w:rPr>
          <w:rFonts w:ascii="宋体" w:hAnsi="宋体"/>
          <w:color w:val="000000"/>
          <w:kern w:val="2"/>
          <w:sz w:val="24"/>
          <w:szCs w:val="24"/>
        </w:rPr>
      </w:pPr>
    </w:p>
    <w:p w14:paraId="440B10CE">
      <w:pPr>
        <w:pStyle w:val="7"/>
        <w:spacing w:beforeLines="50" w:afterLines="50" w:line="360" w:lineRule="auto"/>
        <w:ind w:firstLine="720" w:firstLineChars="300"/>
        <w:jc w:val="both"/>
        <w:rPr>
          <w:rFonts w:ascii="宋体" w:hAnsi="宋体"/>
          <w:color w:val="000000"/>
          <w:kern w:val="2"/>
          <w:sz w:val="24"/>
          <w:szCs w:val="24"/>
        </w:rPr>
      </w:pPr>
    </w:p>
    <w:p w14:paraId="121C8DA8">
      <w:pPr>
        <w:pStyle w:val="7"/>
        <w:spacing w:beforeLines="50" w:afterLines="50" w:line="360" w:lineRule="auto"/>
        <w:ind w:firstLine="720" w:firstLineChars="300"/>
        <w:jc w:val="both"/>
        <w:rPr>
          <w:rFonts w:ascii="宋体" w:hAnsi="宋体"/>
          <w:color w:val="000000"/>
          <w:kern w:val="2"/>
          <w:sz w:val="24"/>
          <w:szCs w:val="24"/>
        </w:rPr>
      </w:pPr>
    </w:p>
    <w:p w14:paraId="5026322A">
      <w:pPr>
        <w:pStyle w:val="7"/>
        <w:spacing w:beforeLines="50" w:afterLines="50" w:line="360" w:lineRule="auto"/>
        <w:ind w:firstLine="720" w:firstLineChars="300"/>
        <w:jc w:val="both"/>
        <w:rPr>
          <w:rFonts w:ascii="宋体" w:hAnsi="宋体"/>
          <w:color w:val="000000"/>
          <w:kern w:val="2"/>
          <w:sz w:val="24"/>
          <w:szCs w:val="24"/>
        </w:rPr>
      </w:pPr>
    </w:p>
    <w:p w14:paraId="4E0B8F86">
      <w:pPr>
        <w:pStyle w:val="7"/>
        <w:spacing w:beforeLines="50" w:afterLines="50" w:line="360" w:lineRule="auto"/>
        <w:ind w:firstLine="720" w:firstLineChars="300"/>
        <w:jc w:val="both"/>
        <w:rPr>
          <w:rFonts w:ascii="宋体" w:hAnsi="宋体"/>
          <w:color w:val="000000"/>
          <w:kern w:val="2"/>
          <w:sz w:val="24"/>
          <w:szCs w:val="24"/>
        </w:rPr>
      </w:pPr>
    </w:p>
    <w:p w14:paraId="439CAFD7">
      <w:pPr>
        <w:pStyle w:val="7"/>
        <w:spacing w:beforeLines="50" w:afterLines="50" w:line="360" w:lineRule="auto"/>
        <w:ind w:firstLine="720" w:firstLineChars="300"/>
        <w:jc w:val="both"/>
        <w:rPr>
          <w:rFonts w:ascii="宋体" w:hAnsi="宋体"/>
          <w:color w:val="000000"/>
          <w:kern w:val="2"/>
          <w:sz w:val="24"/>
          <w:szCs w:val="24"/>
        </w:rPr>
      </w:pPr>
    </w:p>
    <w:p w14:paraId="211D0792">
      <w:pPr>
        <w:pStyle w:val="7"/>
        <w:spacing w:beforeLines="50" w:afterLines="50" w:line="360" w:lineRule="auto"/>
        <w:ind w:firstLine="720" w:firstLineChars="300"/>
        <w:jc w:val="both"/>
        <w:rPr>
          <w:rFonts w:ascii="宋体" w:hAnsi="宋体"/>
          <w:color w:val="000000"/>
          <w:kern w:val="2"/>
          <w:sz w:val="24"/>
          <w:szCs w:val="24"/>
        </w:rPr>
      </w:pPr>
    </w:p>
    <w:p w14:paraId="29B2D544">
      <w:pPr>
        <w:spacing w:line="400" w:lineRule="exact"/>
        <w:jc w:val="center"/>
        <w:rPr>
          <w:rFonts w:ascii="宋体" w:hAnsi="宋体"/>
          <w:color w:val="000000"/>
          <w:sz w:val="32"/>
          <w:szCs w:val="32"/>
        </w:rPr>
      </w:pPr>
      <w:r>
        <w:rPr>
          <w:rFonts w:hint="eastAsia" w:ascii="宋体" w:hAnsi="宋体"/>
          <w:color w:val="000000"/>
          <w:sz w:val="32"/>
          <w:szCs w:val="32"/>
        </w:rPr>
        <w:t xml:space="preserve">1、投 </w:t>
      </w:r>
      <w:r>
        <w:rPr>
          <w:rFonts w:hint="eastAsia" w:ascii="宋体" w:hAnsi="宋体" w:cs="宋体"/>
          <w:color w:val="000000"/>
          <w:sz w:val="32"/>
          <w:szCs w:val="32"/>
        </w:rPr>
        <w:t xml:space="preserve">标 承 诺 </w:t>
      </w:r>
      <w:r>
        <w:rPr>
          <w:rFonts w:hint="eastAsia" w:ascii="宋体" w:hAnsi="宋体"/>
          <w:color w:val="000000"/>
          <w:sz w:val="32"/>
          <w:szCs w:val="32"/>
        </w:rPr>
        <w:t>函</w:t>
      </w:r>
    </w:p>
    <w:p w14:paraId="683F7020">
      <w:pPr>
        <w:spacing w:line="48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ascii="宋体" w:hAnsi="宋体"/>
          <w:color w:val="000000"/>
          <w:sz w:val="24"/>
        </w:rPr>
        <w:t xml:space="preserve"> </w:t>
      </w:r>
    </w:p>
    <w:p w14:paraId="7006DAB2">
      <w:pPr>
        <w:numPr>
          <w:ilvl w:val="0"/>
          <w:numId w:val="5"/>
        </w:numPr>
        <w:spacing w:line="480" w:lineRule="exact"/>
        <w:ind w:firstLine="559" w:firstLineChars="233"/>
        <w:jc w:val="left"/>
        <w:rPr>
          <w:rFonts w:ascii="宋体" w:hAnsi="宋体"/>
          <w:color w:val="000000"/>
          <w:sz w:val="24"/>
        </w:rPr>
      </w:pPr>
      <w:r>
        <w:rPr>
          <w:rFonts w:hint="eastAsia" w:ascii="宋体" w:hAnsi="宋体"/>
          <w:color w:val="000000"/>
          <w:sz w:val="24"/>
        </w:rPr>
        <w:t>根据</w:t>
      </w:r>
      <w:r>
        <w:rPr>
          <w:rFonts w:hint="eastAsia" w:ascii="宋体" w:hAnsi="宋体"/>
          <w:color w:val="000000"/>
          <w:sz w:val="24"/>
          <w:u w:val="single"/>
        </w:rPr>
        <w:t xml:space="preserve">                                      邀请</w:t>
      </w:r>
      <w:r>
        <w:rPr>
          <w:rFonts w:hint="eastAsia" w:ascii="宋体" w:hAnsi="宋体"/>
          <w:color w:val="000000"/>
          <w:sz w:val="24"/>
        </w:rPr>
        <w:t>招标公告，按照《莆田市建设工程施工招标评标管理规定》等有关规定，我单位经考察现场和研究上述工程招标文件，我方愿以设计费包干</w:t>
      </w:r>
      <w:r>
        <w:rPr>
          <w:rFonts w:hint="eastAsia" w:ascii="宋体" w:hAnsi="宋体"/>
          <w:color w:val="000000"/>
          <w:sz w:val="24"/>
          <w:u w:val="single"/>
        </w:rPr>
        <w:t xml:space="preserve">      </w:t>
      </w:r>
      <w:r>
        <w:rPr>
          <w:rFonts w:hint="eastAsia" w:ascii="宋体" w:hAnsi="宋体"/>
          <w:color w:val="000000"/>
          <w:sz w:val="24"/>
        </w:rPr>
        <w:t xml:space="preserve"> 计取，并按上述招标文件要求承包上述施工图设计任务及相关服务等后续服务工作。</w:t>
      </w:r>
    </w:p>
    <w:p w14:paraId="59764A32">
      <w:pPr>
        <w:spacing w:line="480" w:lineRule="exact"/>
        <w:jc w:val="left"/>
        <w:rPr>
          <w:rFonts w:ascii="宋体" w:hAnsi="宋体"/>
          <w:color w:val="000000"/>
          <w:sz w:val="24"/>
        </w:rPr>
      </w:pPr>
      <w:r>
        <w:rPr>
          <w:rFonts w:hint="eastAsia" w:ascii="宋体" w:hAnsi="宋体"/>
          <w:color w:val="000000"/>
          <w:sz w:val="24"/>
        </w:rPr>
        <w:t>2、我方已详细审阅全部招标文件，我方不存在资质不能满足招标文件要求的条件。</w:t>
      </w:r>
    </w:p>
    <w:p w14:paraId="4B0F82CA">
      <w:pPr>
        <w:spacing w:line="480" w:lineRule="exact"/>
        <w:jc w:val="left"/>
        <w:rPr>
          <w:rFonts w:ascii="宋体" w:hAnsi="宋体"/>
          <w:color w:val="000000"/>
          <w:sz w:val="24"/>
        </w:rPr>
      </w:pPr>
      <w:r>
        <w:rPr>
          <w:rFonts w:hint="eastAsia" w:ascii="宋体" w:hAnsi="宋体"/>
          <w:color w:val="000000"/>
          <w:sz w:val="24"/>
        </w:rPr>
        <w:t>3、我方的投标文件是真实和准确的,若有弄虚作假的，愿承担法律和经济责任。</w:t>
      </w:r>
    </w:p>
    <w:p w14:paraId="3595330D">
      <w:pPr>
        <w:spacing w:line="480" w:lineRule="exact"/>
        <w:jc w:val="left"/>
        <w:rPr>
          <w:rFonts w:ascii="宋体" w:hAnsi="宋体"/>
          <w:color w:val="000000"/>
          <w:sz w:val="24"/>
        </w:rPr>
      </w:pPr>
      <w:r>
        <w:rPr>
          <w:rFonts w:hint="eastAsia" w:ascii="宋体" w:hAnsi="宋体"/>
          <w:color w:val="000000"/>
          <w:sz w:val="24"/>
        </w:rPr>
        <w:t>4、一旦我方中标，我方保证在合同签订后按要求完成施工图设计(同时提交电子版图纸)，施工图设计工期为：其中签订设计承包合同后</w:t>
      </w:r>
      <w:r>
        <w:rPr>
          <w:rFonts w:hint="eastAsia" w:ascii="宋体" w:hAnsi="宋体"/>
          <w:color w:val="000000"/>
          <w:sz w:val="24"/>
          <w:u w:val="single"/>
        </w:rPr>
        <w:t xml:space="preserve">    </w:t>
      </w:r>
      <w:r>
        <w:rPr>
          <w:rFonts w:hint="eastAsia" w:ascii="宋体" w:hAnsi="宋体"/>
          <w:color w:val="000000"/>
          <w:sz w:val="24"/>
        </w:rPr>
        <w:t>日历天内设计正式施工图移交招标人。</w:t>
      </w:r>
    </w:p>
    <w:p w14:paraId="39A7CAF6">
      <w:pPr>
        <w:spacing w:line="480" w:lineRule="exact"/>
        <w:jc w:val="left"/>
        <w:rPr>
          <w:rFonts w:ascii="宋体" w:hAnsi="宋体"/>
          <w:color w:val="000000"/>
          <w:sz w:val="24"/>
        </w:rPr>
      </w:pPr>
      <w:r>
        <w:rPr>
          <w:rFonts w:hint="eastAsia" w:ascii="宋体" w:hAnsi="宋体"/>
          <w:color w:val="000000"/>
          <w:sz w:val="24"/>
        </w:rPr>
        <w:t>5、如果我方中标，我方保证按招标文件要求配备项目技术负责人等其他项目管理人员。</w:t>
      </w:r>
    </w:p>
    <w:p w14:paraId="13B1D479">
      <w:pPr>
        <w:spacing w:line="480" w:lineRule="exact"/>
        <w:jc w:val="left"/>
        <w:rPr>
          <w:rFonts w:ascii="宋体" w:hAnsi="宋体"/>
          <w:color w:val="000000"/>
          <w:sz w:val="24"/>
        </w:rPr>
      </w:pPr>
      <w:r>
        <w:rPr>
          <w:rFonts w:hint="eastAsia" w:ascii="宋体" w:hAnsi="宋体"/>
          <w:color w:val="000000"/>
          <w:sz w:val="24"/>
        </w:rPr>
        <w:t>6、我方同意所提交的投标文件在招标文件规定的投标有效期限内有效，在此期间内如果中标，我方将受此约束。</w:t>
      </w:r>
    </w:p>
    <w:p w14:paraId="168B8289">
      <w:pPr>
        <w:spacing w:line="480" w:lineRule="exact"/>
        <w:jc w:val="left"/>
        <w:rPr>
          <w:rFonts w:ascii="宋体" w:hAnsi="宋体"/>
          <w:color w:val="000000"/>
          <w:sz w:val="24"/>
        </w:rPr>
      </w:pPr>
      <w:r>
        <w:rPr>
          <w:rFonts w:hint="eastAsia" w:ascii="宋体" w:hAnsi="宋体"/>
          <w:color w:val="000000"/>
          <w:sz w:val="24"/>
        </w:rPr>
        <w:t>7、除非另外达成协议并生效，你方的招标文件、中标通知书和本投标承诺函将成为约束双方的合同文件的组成部分。</w:t>
      </w:r>
    </w:p>
    <w:p w14:paraId="4D2A2BD9">
      <w:pPr>
        <w:spacing w:line="480" w:lineRule="exact"/>
        <w:jc w:val="left"/>
        <w:rPr>
          <w:rFonts w:ascii="宋体" w:hAnsi="宋体"/>
          <w:color w:val="000000"/>
          <w:sz w:val="24"/>
        </w:rPr>
      </w:pPr>
      <w:r>
        <w:rPr>
          <w:rFonts w:hint="eastAsia" w:ascii="宋体" w:hAnsi="宋体"/>
          <w:color w:val="000000"/>
          <w:sz w:val="24"/>
        </w:rPr>
        <w:t>8、</w:t>
      </w:r>
      <w:r>
        <w:rPr>
          <w:rFonts w:ascii="宋体" w:hAnsi="宋体"/>
          <w:color w:val="000000"/>
          <w:sz w:val="24"/>
        </w:rPr>
        <w:t>我方</w:t>
      </w:r>
      <w:r>
        <w:rPr>
          <w:rFonts w:hint="eastAsia" w:ascii="宋体" w:hAnsi="宋体"/>
          <w:color w:val="000000"/>
          <w:sz w:val="24"/>
        </w:rPr>
        <w:t>承诺，若有违反《莆田市关于进一步规范建设工程勘察、设计、施工、监理招标投标管理若干规定》（莆政综〔2013〕55号）、《莆田市建设工程勘察、设计、施工、监理企业名录库管理办法（试行）》（莆招投标办〔2013〕2号）、荔政综〔2014〕29号规定的行为，愿意接受相应的扣分处理。</w:t>
      </w:r>
    </w:p>
    <w:p w14:paraId="2A08183B">
      <w:pPr>
        <w:spacing w:line="480" w:lineRule="exact"/>
        <w:jc w:val="center"/>
        <w:rPr>
          <w:rFonts w:ascii="宋体" w:hAnsi="宋体"/>
          <w:color w:val="000000"/>
          <w:sz w:val="24"/>
        </w:rPr>
      </w:pPr>
    </w:p>
    <w:p w14:paraId="496E1E63">
      <w:pPr>
        <w:spacing w:line="480" w:lineRule="exact"/>
        <w:jc w:val="center"/>
        <w:rPr>
          <w:rFonts w:ascii="宋体" w:hAnsi="宋体"/>
          <w:color w:val="000000"/>
          <w:sz w:val="24"/>
          <w:u w:val="single"/>
        </w:rPr>
      </w:pPr>
      <w:r>
        <w:rPr>
          <w:rFonts w:hint="eastAsia" w:ascii="宋体" w:hAnsi="宋体"/>
          <w:color w:val="000000"/>
          <w:sz w:val="24"/>
        </w:rPr>
        <w:t>投 标 人：</w:t>
      </w:r>
      <w:r>
        <w:rPr>
          <w:rFonts w:hint="eastAsia" w:ascii="宋体" w:hAnsi="宋体"/>
          <w:color w:val="000000"/>
          <w:sz w:val="24"/>
          <w:u w:val="single"/>
        </w:rPr>
        <w:t xml:space="preserve">                   (盖单位章)</w:t>
      </w:r>
    </w:p>
    <w:p w14:paraId="2135CF35">
      <w:pPr>
        <w:spacing w:line="480" w:lineRule="exact"/>
        <w:jc w:val="center"/>
        <w:rPr>
          <w:rFonts w:ascii="宋体" w:hAnsi="宋体"/>
          <w:color w:val="000000"/>
          <w:sz w:val="24"/>
          <w:u w:val="single"/>
        </w:rPr>
      </w:pPr>
    </w:p>
    <w:p w14:paraId="471F4BB4">
      <w:pPr>
        <w:spacing w:line="480" w:lineRule="exact"/>
        <w:jc w:val="center"/>
        <w:rPr>
          <w:rFonts w:ascii="宋体" w:hAnsi="宋体"/>
          <w:color w:val="000000"/>
          <w:sz w:val="24"/>
          <w:u w:val="single"/>
        </w:rPr>
      </w:pPr>
      <w:r>
        <w:rPr>
          <w:rFonts w:hint="eastAsia" w:ascii="宋体" w:hAnsi="宋体"/>
          <w:color w:val="000000"/>
          <w:sz w:val="24"/>
        </w:rPr>
        <w:t>法定代表人或其委托代理人：</w:t>
      </w:r>
      <w:r>
        <w:rPr>
          <w:rFonts w:hint="eastAsia" w:ascii="宋体" w:hAnsi="宋体"/>
          <w:color w:val="000000"/>
          <w:sz w:val="24"/>
          <w:u w:val="single"/>
        </w:rPr>
        <w:t xml:space="preserve">        (姓名)</w:t>
      </w:r>
    </w:p>
    <w:p w14:paraId="44A7C343">
      <w:pPr>
        <w:spacing w:line="480" w:lineRule="exact"/>
        <w:jc w:val="center"/>
        <w:rPr>
          <w:rFonts w:ascii="宋体" w:hAnsi="宋体"/>
          <w:color w:val="000000"/>
          <w:sz w:val="24"/>
        </w:rPr>
      </w:pPr>
    </w:p>
    <w:p w14:paraId="5BAC7682">
      <w:pPr>
        <w:spacing w:line="480" w:lineRule="exact"/>
        <w:jc w:val="center"/>
        <w:rPr>
          <w:rFonts w:ascii="宋体" w:hAnsi="宋体"/>
          <w:color w:val="000000"/>
          <w:sz w:val="24"/>
        </w:rPr>
      </w:pPr>
      <w:r>
        <w:rPr>
          <w:rFonts w:hint="eastAsia" w:ascii="宋体" w:hAnsi="宋体"/>
          <w:color w:val="000000"/>
          <w:sz w:val="24"/>
        </w:rPr>
        <w:t xml:space="preserve">                                 日期： 年  月  日</w:t>
      </w:r>
    </w:p>
    <w:p w14:paraId="7756F9B0">
      <w:pPr>
        <w:spacing w:line="480" w:lineRule="exact"/>
        <w:jc w:val="center"/>
        <w:rPr>
          <w:rFonts w:ascii="宋体" w:hAnsi="宋体"/>
          <w:b/>
          <w:sz w:val="32"/>
          <w:szCs w:val="32"/>
        </w:rPr>
      </w:pPr>
      <w:r>
        <w:br w:type="page"/>
      </w:r>
      <w:r>
        <w:rPr>
          <w:rFonts w:hint="eastAsia" w:ascii="宋体" w:hAnsi="宋体"/>
          <w:b/>
          <w:sz w:val="32"/>
          <w:szCs w:val="32"/>
        </w:rPr>
        <w:t>2、企业的证书、证件复印件</w:t>
      </w:r>
    </w:p>
    <w:p w14:paraId="0212A665">
      <w:pPr>
        <w:spacing w:line="360" w:lineRule="auto"/>
        <w:ind w:firstLine="420" w:firstLineChars="200"/>
      </w:pPr>
      <w:r>
        <w:rPr>
          <w:rFonts w:hint="eastAsia"/>
        </w:rPr>
        <w:t>须附上：</w:t>
      </w:r>
    </w:p>
    <w:p w14:paraId="1733BD91">
      <w:pPr>
        <w:spacing w:line="360" w:lineRule="auto"/>
        <w:ind w:firstLine="420" w:firstLineChars="200"/>
      </w:pPr>
    </w:p>
    <w:p w14:paraId="12972782">
      <w:pPr>
        <w:spacing w:line="480" w:lineRule="auto"/>
        <w:ind w:firstLine="420"/>
        <w:rPr>
          <w:rFonts w:ascii="宋体" w:hAnsi="宋体"/>
          <w:b/>
          <w:sz w:val="24"/>
        </w:rPr>
      </w:pPr>
      <w:r>
        <w:rPr>
          <w:rFonts w:hint="eastAsia"/>
          <w:b/>
          <w:bCs/>
          <w:color w:val="000000"/>
          <w:sz w:val="28"/>
          <w:szCs w:val="28"/>
        </w:rPr>
        <w:t>1、</w:t>
      </w:r>
      <w:r>
        <w:rPr>
          <w:rFonts w:hint="eastAsia" w:ascii="宋体" w:hAnsi="宋体"/>
          <w:b/>
          <w:sz w:val="24"/>
        </w:rPr>
        <w:t>企业证书复印件：</w:t>
      </w:r>
    </w:p>
    <w:p w14:paraId="5B041345">
      <w:pPr>
        <w:spacing w:line="480" w:lineRule="auto"/>
        <w:ind w:firstLine="470" w:firstLineChars="196"/>
        <w:rPr>
          <w:rFonts w:ascii="宋体" w:hAnsi="宋体"/>
          <w:sz w:val="24"/>
        </w:rPr>
      </w:pPr>
      <w:r>
        <w:rPr>
          <w:rFonts w:hint="eastAsia" w:ascii="宋体" w:hAnsi="宋体"/>
          <w:sz w:val="24"/>
        </w:rPr>
        <w:t>1)企业营业执照副本复印件并加盖投标人单位章。</w:t>
      </w:r>
    </w:p>
    <w:p w14:paraId="0EC2942D">
      <w:pPr>
        <w:spacing w:line="480" w:lineRule="auto"/>
        <w:ind w:firstLine="470" w:firstLineChars="196"/>
        <w:rPr>
          <w:rFonts w:ascii="宋体" w:hAnsi="宋体"/>
          <w:sz w:val="24"/>
        </w:rPr>
      </w:pPr>
      <w:r>
        <w:rPr>
          <w:rFonts w:hint="eastAsia" w:ascii="宋体" w:hAnsi="宋体"/>
          <w:sz w:val="24"/>
        </w:rPr>
        <w:t>2)企业资质证书副本复印件并加盖投标人单位章。</w:t>
      </w:r>
    </w:p>
    <w:p w14:paraId="5E439593">
      <w:pPr>
        <w:spacing w:line="480" w:lineRule="auto"/>
        <w:ind w:firstLine="470" w:firstLineChars="196"/>
        <w:rPr>
          <w:rFonts w:ascii="宋体" w:hAnsi="宋体"/>
          <w:sz w:val="24"/>
        </w:rPr>
      </w:pPr>
    </w:p>
    <w:p w14:paraId="23A82174">
      <w:pPr>
        <w:spacing w:line="480" w:lineRule="auto"/>
        <w:ind w:firstLine="470" w:firstLineChars="196"/>
        <w:rPr>
          <w:rFonts w:ascii="宋体" w:hAnsi="宋体"/>
          <w:sz w:val="24"/>
        </w:rPr>
      </w:pPr>
    </w:p>
    <w:p w14:paraId="3CF77E7F">
      <w:pPr>
        <w:spacing w:line="480" w:lineRule="auto"/>
        <w:ind w:firstLine="470" w:firstLineChars="196"/>
        <w:rPr>
          <w:rFonts w:ascii="宋体" w:hAnsi="宋体"/>
          <w:sz w:val="24"/>
        </w:rPr>
      </w:pPr>
    </w:p>
    <w:p w14:paraId="53418186">
      <w:pPr>
        <w:spacing w:line="480" w:lineRule="auto"/>
        <w:ind w:firstLine="470" w:firstLineChars="196"/>
        <w:rPr>
          <w:rFonts w:ascii="宋体" w:hAnsi="宋体"/>
          <w:sz w:val="24"/>
        </w:rPr>
      </w:pPr>
    </w:p>
    <w:p w14:paraId="243BEAF5">
      <w:pPr>
        <w:spacing w:line="480" w:lineRule="auto"/>
        <w:ind w:firstLine="470" w:firstLineChars="196"/>
        <w:rPr>
          <w:rFonts w:ascii="宋体" w:hAnsi="宋体"/>
          <w:sz w:val="24"/>
        </w:rPr>
      </w:pPr>
    </w:p>
    <w:p w14:paraId="30DE9F52">
      <w:pPr>
        <w:spacing w:line="480" w:lineRule="auto"/>
        <w:ind w:firstLine="470" w:firstLineChars="196"/>
        <w:rPr>
          <w:rFonts w:ascii="宋体" w:hAnsi="宋体"/>
          <w:sz w:val="24"/>
        </w:rPr>
      </w:pPr>
    </w:p>
    <w:p w14:paraId="3DC90E34">
      <w:pPr>
        <w:spacing w:line="480" w:lineRule="auto"/>
        <w:ind w:firstLine="470" w:firstLineChars="196"/>
        <w:rPr>
          <w:rFonts w:ascii="宋体" w:hAnsi="宋体"/>
          <w:sz w:val="24"/>
        </w:rPr>
      </w:pPr>
    </w:p>
    <w:p w14:paraId="3EFB585E">
      <w:pPr>
        <w:spacing w:line="480" w:lineRule="auto"/>
        <w:ind w:firstLine="470" w:firstLineChars="196"/>
        <w:rPr>
          <w:rFonts w:ascii="宋体" w:hAnsi="宋体"/>
          <w:sz w:val="24"/>
        </w:rPr>
      </w:pPr>
    </w:p>
    <w:p w14:paraId="6DC912B2">
      <w:pPr>
        <w:spacing w:line="480" w:lineRule="auto"/>
        <w:ind w:firstLine="470" w:firstLineChars="196"/>
        <w:rPr>
          <w:rFonts w:ascii="宋体" w:hAnsi="宋体"/>
          <w:sz w:val="24"/>
        </w:rPr>
      </w:pPr>
    </w:p>
    <w:p w14:paraId="7D2B16FC">
      <w:pPr>
        <w:spacing w:line="480" w:lineRule="auto"/>
        <w:ind w:firstLine="470" w:firstLineChars="196"/>
        <w:rPr>
          <w:rFonts w:ascii="宋体" w:hAnsi="宋体"/>
          <w:sz w:val="24"/>
        </w:rPr>
      </w:pPr>
    </w:p>
    <w:p w14:paraId="6045098C">
      <w:pPr>
        <w:spacing w:line="480" w:lineRule="auto"/>
        <w:ind w:firstLine="470" w:firstLineChars="196"/>
        <w:rPr>
          <w:rFonts w:ascii="宋体" w:hAnsi="宋体"/>
          <w:sz w:val="24"/>
        </w:rPr>
      </w:pPr>
    </w:p>
    <w:p w14:paraId="1FA597A2">
      <w:pPr>
        <w:spacing w:line="480" w:lineRule="auto"/>
        <w:ind w:firstLine="470" w:firstLineChars="196"/>
        <w:rPr>
          <w:rFonts w:ascii="宋体" w:hAnsi="宋体"/>
          <w:sz w:val="24"/>
        </w:rPr>
      </w:pPr>
    </w:p>
    <w:p w14:paraId="5CB0E3D7">
      <w:pPr>
        <w:spacing w:line="480" w:lineRule="auto"/>
        <w:ind w:firstLine="470" w:firstLineChars="196"/>
        <w:rPr>
          <w:rFonts w:ascii="宋体" w:hAnsi="宋体"/>
          <w:sz w:val="24"/>
        </w:rPr>
      </w:pPr>
    </w:p>
    <w:p w14:paraId="652D6916">
      <w:pPr>
        <w:spacing w:line="480" w:lineRule="auto"/>
        <w:ind w:firstLine="470" w:firstLineChars="196"/>
        <w:rPr>
          <w:rFonts w:ascii="宋体" w:hAnsi="宋体"/>
          <w:sz w:val="24"/>
        </w:rPr>
      </w:pPr>
    </w:p>
    <w:p w14:paraId="0D964EFF">
      <w:pPr>
        <w:spacing w:line="480" w:lineRule="auto"/>
        <w:ind w:firstLine="470" w:firstLineChars="196"/>
        <w:rPr>
          <w:rFonts w:ascii="宋体" w:hAnsi="宋体"/>
          <w:sz w:val="24"/>
        </w:rPr>
      </w:pPr>
    </w:p>
    <w:p w14:paraId="2D01BC3E">
      <w:pPr>
        <w:spacing w:line="480" w:lineRule="auto"/>
        <w:ind w:firstLine="470" w:firstLineChars="196"/>
        <w:rPr>
          <w:rFonts w:ascii="宋体" w:hAnsi="宋体"/>
          <w:sz w:val="24"/>
        </w:rPr>
      </w:pPr>
    </w:p>
    <w:p w14:paraId="1F772160">
      <w:pPr>
        <w:spacing w:line="480" w:lineRule="auto"/>
        <w:ind w:firstLine="470" w:firstLineChars="196"/>
        <w:rPr>
          <w:rFonts w:ascii="宋体" w:hAnsi="宋体"/>
          <w:sz w:val="24"/>
        </w:rPr>
      </w:pPr>
    </w:p>
    <w:p w14:paraId="60D06DC6">
      <w:pPr>
        <w:spacing w:line="480" w:lineRule="auto"/>
        <w:ind w:firstLine="470" w:firstLineChars="196"/>
        <w:rPr>
          <w:rFonts w:ascii="宋体" w:hAnsi="宋体"/>
          <w:sz w:val="24"/>
        </w:rPr>
      </w:pPr>
    </w:p>
    <w:p w14:paraId="01B6BF8E">
      <w:pPr>
        <w:spacing w:line="360" w:lineRule="auto"/>
        <w:rPr>
          <w:rFonts w:ascii="宋体" w:hAnsi="宋体"/>
          <w:b/>
          <w:color w:val="000000"/>
          <w:sz w:val="36"/>
          <w:szCs w:val="36"/>
        </w:rPr>
      </w:pPr>
      <w:r>
        <w:rPr>
          <w:rFonts w:hint="eastAsia" w:ascii="宋体" w:hAnsi="宋体"/>
          <w:b/>
          <w:color w:val="000000"/>
          <w:sz w:val="36"/>
          <w:szCs w:val="36"/>
        </w:rPr>
        <w:t>3、法定代表人资格证明书、法定代表人授权委托书(格式)</w:t>
      </w:r>
    </w:p>
    <w:p w14:paraId="59353062">
      <w:pPr>
        <w:rPr>
          <w:rFonts w:ascii="宋体" w:hAnsi="宋体"/>
          <w:b/>
          <w:color w:val="000000"/>
          <w:sz w:val="32"/>
          <w:szCs w:val="32"/>
        </w:rPr>
      </w:pPr>
    </w:p>
    <w:p w14:paraId="136DD8DF">
      <w:pPr>
        <w:jc w:val="center"/>
        <w:rPr>
          <w:rFonts w:ascii="宋体" w:hAnsi="宋体"/>
          <w:b/>
          <w:color w:val="000000"/>
          <w:sz w:val="32"/>
          <w:szCs w:val="32"/>
        </w:rPr>
      </w:pPr>
      <w:r>
        <w:rPr>
          <w:rFonts w:hint="eastAsia" w:ascii="宋体" w:hAnsi="宋体"/>
          <w:b/>
          <w:color w:val="000000"/>
          <w:sz w:val="32"/>
          <w:szCs w:val="32"/>
        </w:rPr>
        <w:t>1)法定代表人资格证明书</w:t>
      </w:r>
    </w:p>
    <w:p w14:paraId="4A0D4266">
      <w:pPr>
        <w:spacing w:line="480" w:lineRule="auto"/>
        <w:ind w:left="546" w:leftChars="260"/>
        <w:rPr>
          <w:rFonts w:ascii="宋体" w:hAnsi="宋体"/>
          <w:color w:val="000000"/>
          <w:sz w:val="26"/>
        </w:rPr>
      </w:pPr>
    </w:p>
    <w:p w14:paraId="1B4C9482">
      <w:pPr>
        <w:spacing w:line="480" w:lineRule="auto"/>
        <w:ind w:left="546" w:leftChars="260"/>
        <w:rPr>
          <w:rFonts w:ascii="宋体" w:hAnsi="宋体"/>
          <w:color w:val="000000"/>
          <w:sz w:val="26"/>
        </w:rPr>
      </w:pPr>
    </w:p>
    <w:p w14:paraId="25722EA7">
      <w:pPr>
        <w:spacing w:line="480" w:lineRule="auto"/>
        <w:ind w:firstLine="480" w:firstLineChars="200"/>
        <w:rPr>
          <w:rFonts w:ascii="宋体" w:hAnsi="宋体"/>
          <w:color w:val="000000"/>
          <w:sz w:val="24"/>
        </w:rPr>
      </w:pPr>
      <w:r>
        <w:rPr>
          <w:rFonts w:hint="eastAsia" w:ascii="宋体" w:hAnsi="宋体"/>
          <w:color w:val="000000"/>
          <w:sz w:val="24"/>
        </w:rPr>
        <w:t>投标人名称：</w:t>
      </w:r>
    </w:p>
    <w:p w14:paraId="688D2994">
      <w:pPr>
        <w:spacing w:line="480" w:lineRule="auto"/>
        <w:ind w:firstLine="480" w:firstLineChars="200"/>
        <w:rPr>
          <w:rFonts w:ascii="宋体" w:hAnsi="宋体"/>
          <w:sz w:val="24"/>
        </w:rPr>
      </w:pPr>
      <w:r>
        <w:rPr>
          <w:rFonts w:hint="eastAsia" w:ascii="宋体" w:hAnsi="宋体"/>
          <w:color w:val="000000"/>
          <w:sz w:val="24"/>
        </w:rPr>
        <w:t>地    址：</w:t>
      </w:r>
    </w:p>
    <w:p w14:paraId="4C85FEA0">
      <w:pPr>
        <w:spacing w:line="480" w:lineRule="auto"/>
        <w:ind w:firstLine="480" w:firstLineChars="200"/>
        <w:rPr>
          <w:rFonts w:ascii="宋体" w:hAnsi="宋体"/>
          <w:sz w:val="24"/>
        </w:rPr>
      </w:pPr>
      <w:r>
        <w:rPr>
          <w:rFonts w:hint="eastAsia" w:ascii="宋体" w:hAnsi="宋体"/>
          <w:sz w:val="24"/>
        </w:rPr>
        <w:t>姓名：身份证号码：</w:t>
      </w:r>
    </w:p>
    <w:p w14:paraId="3FF5988A">
      <w:pPr>
        <w:spacing w:line="480" w:lineRule="auto"/>
        <w:ind w:firstLine="480" w:firstLineChars="200"/>
        <w:rPr>
          <w:rFonts w:ascii="宋体" w:hAnsi="宋体"/>
          <w:sz w:val="24"/>
        </w:rPr>
      </w:pPr>
      <w:r>
        <w:rPr>
          <w:rFonts w:hint="eastAsia" w:ascii="宋体" w:hAnsi="宋体"/>
          <w:sz w:val="24"/>
        </w:rPr>
        <w:t>系(投标人名称)的法定代表人。</w:t>
      </w:r>
    </w:p>
    <w:p w14:paraId="2E76075B">
      <w:pPr>
        <w:spacing w:line="480" w:lineRule="auto"/>
        <w:ind w:firstLine="480" w:firstLineChars="200"/>
        <w:rPr>
          <w:rFonts w:ascii="宋体" w:hAnsi="宋体"/>
          <w:color w:val="000000"/>
          <w:sz w:val="24"/>
        </w:rPr>
      </w:pPr>
    </w:p>
    <w:p w14:paraId="4E9CF942">
      <w:pPr>
        <w:spacing w:line="480" w:lineRule="auto"/>
        <w:ind w:firstLine="480" w:firstLineChars="200"/>
        <w:rPr>
          <w:rFonts w:ascii="宋体" w:hAnsi="宋体"/>
          <w:color w:val="000000"/>
          <w:sz w:val="24"/>
        </w:rPr>
      </w:pPr>
      <w:r>
        <w:rPr>
          <w:rFonts w:hint="eastAsia" w:ascii="宋体" w:hAnsi="宋体"/>
          <w:color w:val="000000"/>
          <w:sz w:val="24"/>
        </w:rPr>
        <w:t>特此证明。</w:t>
      </w:r>
    </w:p>
    <w:p w14:paraId="0A1933AF">
      <w:pPr>
        <w:pStyle w:val="3"/>
        <w:spacing w:line="480" w:lineRule="auto"/>
        <w:ind w:firstLine="0"/>
        <w:rPr>
          <w:rFonts w:ascii="宋体" w:hAnsi="宋体"/>
          <w:color w:val="000000"/>
          <w:sz w:val="24"/>
        </w:rPr>
      </w:pPr>
    </w:p>
    <w:p w14:paraId="33AFD163">
      <w:pPr>
        <w:pStyle w:val="3"/>
        <w:spacing w:line="480" w:lineRule="auto"/>
        <w:ind w:firstLine="480" w:firstLineChars="200"/>
        <w:rPr>
          <w:rFonts w:ascii="宋体" w:hAnsi="宋体"/>
          <w:color w:val="000000"/>
          <w:sz w:val="24"/>
        </w:rPr>
      </w:pPr>
    </w:p>
    <w:p w14:paraId="02283450">
      <w:pPr>
        <w:pStyle w:val="3"/>
        <w:spacing w:line="480" w:lineRule="auto"/>
        <w:ind w:firstLine="480" w:firstLineChars="200"/>
        <w:rPr>
          <w:rFonts w:ascii="宋体" w:hAnsi="宋体"/>
          <w:color w:val="000000"/>
          <w:sz w:val="24"/>
        </w:rPr>
      </w:pPr>
      <w:r>
        <w:rPr>
          <w:rFonts w:hint="eastAsia" w:ascii="宋体" w:hAnsi="宋体"/>
          <w:color w:val="000000"/>
          <w:sz w:val="24"/>
        </w:rPr>
        <w:t xml:space="preserve">                                  投标人：</w:t>
      </w:r>
      <w:r>
        <w:rPr>
          <w:rFonts w:hint="eastAsia" w:ascii="宋体" w:hAnsi="宋体"/>
          <w:color w:val="000000"/>
          <w:sz w:val="24"/>
          <w:u w:val="single"/>
        </w:rPr>
        <w:t xml:space="preserve">           (盖单位章)</w:t>
      </w:r>
    </w:p>
    <w:p w14:paraId="5E3F07A5">
      <w:pPr>
        <w:pStyle w:val="3"/>
        <w:spacing w:line="480" w:lineRule="auto"/>
        <w:ind w:firstLine="480" w:firstLineChars="200"/>
        <w:rPr>
          <w:rFonts w:ascii="宋体" w:hAnsi="宋体"/>
          <w:color w:val="000000"/>
          <w:sz w:val="24"/>
        </w:rPr>
      </w:pPr>
      <w:r>
        <w:rPr>
          <w:rFonts w:hint="eastAsia" w:ascii="宋体" w:hAnsi="宋体"/>
          <w:color w:val="000000"/>
          <w:sz w:val="24"/>
        </w:rPr>
        <w:t xml:space="preserve">                                  日  期：年月日</w:t>
      </w:r>
    </w:p>
    <w:p w14:paraId="34A326DE">
      <w:pPr>
        <w:pStyle w:val="3"/>
        <w:spacing w:line="300" w:lineRule="auto"/>
        <w:ind w:firstLine="0"/>
        <w:rPr>
          <w:rFonts w:ascii="宋体" w:hAnsi="宋体"/>
          <w:color w:val="000000"/>
          <w:sz w:val="26"/>
        </w:rPr>
      </w:pPr>
    </w:p>
    <w:p w14:paraId="71E3F8DC">
      <w:pPr>
        <w:pStyle w:val="3"/>
        <w:spacing w:line="300" w:lineRule="auto"/>
        <w:ind w:firstLine="520" w:firstLineChars="200"/>
        <w:rPr>
          <w:rFonts w:ascii="宋体" w:hAnsi="宋体"/>
          <w:color w:val="000000"/>
          <w:sz w:val="26"/>
        </w:rPr>
      </w:pPr>
    </w:p>
    <w:p w14:paraId="11E4E5B2">
      <w:pPr>
        <w:ind w:firstLine="480" w:firstLineChars="200"/>
        <w:rPr>
          <w:rFonts w:ascii="宋体" w:hAnsi="宋体"/>
          <w:color w:val="000000"/>
          <w:sz w:val="24"/>
        </w:rPr>
      </w:pPr>
      <w:r>
        <w:rPr>
          <w:rFonts w:hint="eastAsia" w:ascii="宋体" w:hAnsi="宋体"/>
          <w:color w:val="000000"/>
          <w:sz w:val="24"/>
        </w:rPr>
        <w:t>上述格式用于投标人法人代表参加开标时使用。</w:t>
      </w:r>
    </w:p>
    <w:p w14:paraId="24AA06D4">
      <w:pPr>
        <w:pStyle w:val="3"/>
        <w:spacing w:line="300" w:lineRule="auto"/>
        <w:ind w:firstLine="520" w:firstLineChars="200"/>
        <w:rPr>
          <w:rFonts w:ascii="宋体" w:hAnsi="宋体"/>
          <w:color w:val="000000"/>
          <w:sz w:val="26"/>
        </w:rPr>
      </w:pPr>
    </w:p>
    <w:p w14:paraId="302427A2">
      <w:pPr>
        <w:pStyle w:val="3"/>
        <w:spacing w:line="300" w:lineRule="auto"/>
        <w:ind w:firstLine="520" w:firstLineChars="200"/>
        <w:rPr>
          <w:rFonts w:ascii="宋体" w:hAnsi="宋体"/>
          <w:color w:val="000000"/>
          <w:sz w:val="26"/>
        </w:rPr>
      </w:pPr>
    </w:p>
    <w:p w14:paraId="6864C545">
      <w:pPr>
        <w:pStyle w:val="3"/>
        <w:spacing w:line="300" w:lineRule="auto"/>
        <w:ind w:firstLine="520" w:firstLineChars="200"/>
        <w:rPr>
          <w:rFonts w:ascii="宋体" w:hAnsi="宋体"/>
          <w:color w:val="000000"/>
          <w:sz w:val="26"/>
        </w:rPr>
      </w:pPr>
    </w:p>
    <w:p w14:paraId="344C8745">
      <w:pPr>
        <w:pStyle w:val="3"/>
        <w:spacing w:line="300" w:lineRule="auto"/>
        <w:ind w:firstLine="520" w:firstLineChars="200"/>
        <w:rPr>
          <w:rFonts w:ascii="宋体" w:hAnsi="宋体"/>
          <w:color w:val="000000"/>
          <w:sz w:val="26"/>
        </w:rPr>
      </w:pPr>
    </w:p>
    <w:p w14:paraId="613F85C6">
      <w:pPr>
        <w:spacing w:line="480" w:lineRule="auto"/>
        <w:ind w:firstLine="2891" w:firstLineChars="900"/>
        <w:rPr>
          <w:rFonts w:ascii="宋体" w:hAnsi="宋体"/>
          <w:color w:val="000000"/>
          <w:sz w:val="32"/>
          <w:szCs w:val="32"/>
        </w:rPr>
      </w:pPr>
      <w:r>
        <w:rPr>
          <w:rFonts w:hint="eastAsia" w:ascii="宋体" w:hAnsi="宋体"/>
          <w:b/>
          <w:color w:val="000000"/>
          <w:sz w:val="32"/>
          <w:szCs w:val="32"/>
        </w:rPr>
        <w:t>2)法定代表人授权委托书</w:t>
      </w:r>
    </w:p>
    <w:p w14:paraId="087BAFCA">
      <w:pPr>
        <w:pStyle w:val="3"/>
        <w:spacing w:line="480" w:lineRule="auto"/>
        <w:ind w:firstLine="0"/>
        <w:jc w:val="center"/>
        <w:rPr>
          <w:rFonts w:ascii="宋体" w:hAnsi="宋体"/>
          <w:color w:val="000000"/>
          <w:sz w:val="26"/>
        </w:rPr>
      </w:pPr>
    </w:p>
    <w:p w14:paraId="42CA83DA">
      <w:pPr>
        <w:pStyle w:val="3"/>
        <w:spacing w:line="480" w:lineRule="auto"/>
        <w:ind w:firstLine="508"/>
        <w:jc w:val="left"/>
        <w:rPr>
          <w:rFonts w:ascii="宋体" w:hAnsi="宋体"/>
          <w:color w:val="000000"/>
          <w:sz w:val="24"/>
        </w:rPr>
      </w:pPr>
      <w:r>
        <w:rPr>
          <w:rFonts w:hint="eastAsia" w:ascii="宋体" w:hAnsi="宋体"/>
          <w:color w:val="000000"/>
          <w:sz w:val="24"/>
        </w:rPr>
        <w:t>本人(姓名)系(投标人名称)的法定代表人，现授权委托(姓名)为我方代理人，以我方名义签署、澄清、说明、补正、递交、撤回、修改</w:t>
      </w:r>
      <w:r>
        <w:rPr>
          <w:rFonts w:hint="eastAsia" w:ascii="宋体" w:hAnsi="宋体"/>
          <w:color w:val="000000"/>
          <w:sz w:val="24"/>
          <w:u w:val="single"/>
        </w:rPr>
        <w:t xml:space="preserve">　       </w:t>
      </w:r>
      <w:r>
        <w:rPr>
          <w:rFonts w:hint="eastAsia" w:ascii="宋体" w:hAnsi="宋体"/>
          <w:color w:val="000000"/>
          <w:sz w:val="24"/>
        </w:rPr>
        <w:t>(招标人名称)的(项目名称)投标文件、参加开标、签订合同和处理有关事宜，其法律后果由我方承担。</w:t>
      </w:r>
    </w:p>
    <w:p w14:paraId="24A956E6">
      <w:pPr>
        <w:pStyle w:val="3"/>
        <w:spacing w:line="480" w:lineRule="auto"/>
        <w:ind w:firstLine="508"/>
        <w:jc w:val="left"/>
        <w:rPr>
          <w:rFonts w:ascii="宋体" w:hAnsi="宋体"/>
          <w:color w:val="000000"/>
          <w:sz w:val="24"/>
        </w:rPr>
      </w:pPr>
      <w:r>
        <w:rPr>
          <w:rFonts w:hint="eastAsia" w:ascii="宋体" w:hAnsi="宋体"/>
          <w:color w:val="000000"/>
          <w:sz w:val="24"/>
        </w:rPr>
        <w:t>代理人无转委托权。</w:t>
      </w:r>
    </w:p>
    <w:p w14:paraId="7ECC01BA">
      <w:pPr>
        <w:pStyle w:val="3"/>
        <w:spacing w:line="480" w:lineRule="auto"/>
        <w:ind w:firstLine="508"/>
        <w:jc w:val="left"/>
        <w:rPr>
          <w:rFonts w:ascii="宋体" w:hAnsi="宋体"/>
          <w:color w:val="000000"/>
          <w:sz w:val="24"/>
        </w:rPr>
      </w:pPr>
    </w:p>
    <w:p w14:paraId="3E6D7320">
      <w:pPr>
        <w:pStyle w:val="3"/>
        <w:spacing w:line="480" w:lineRule="auto"/>
        <w:ind w:firstLine="1140" w:firstLineChars="475"/>
        <w:rPr>
          <w:rFonts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（盖单位章）    </w:t>
      </w:r>
    </w:p>
    <w:p w14:paraId="49F3C664">
      <w:pPr>
        <w:pStyle w:val="3"/>
        <w:spacing w:line="480" w:lineRule="auto"/>
        <w:ind w:firstLine="1200" w:firstLineChars="500"/>
        <w:rPr>
          <w:rFonts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 xml:space="preserve">                           （签字或盖章）    </w:t>
      </w:r>
    </w:p>
    <w:p w14:paraId="4C84CD1C">
      <w:pPr>
        <w:pStyle w:val="3"/>
        <w:spacing w:line="480" w:lineRule="auto"/>
        <w:ind w:firstLine="1200" w:firstLineChars="500"/>
        <w:rPr>
          <w:rFonts w:ascii="宋体" w:hAnsi="宋体"/>
          <w:color w:val="000000"/>
          <w:sz w:val="24"/>
          <w:u w:val="single"/>
        </w:rPr>
      </w:pPr>
      <w:r>
        <w:rPr>
          <w:rFonts w:hint="eastAsia" w:ascii="宋体" w:hAnsi="宋体"/>
          <w:color w:val="000000"/>
          <w:sz w:val="24"/>
        </w:rPr>
        <w:t>法定代表人身份证号码：</w:t>
      </w:r>
    </w:p>
    <w:p w14:paraId="34A6BDA6">
      <w:pPr>
        <w:pStyle w:val="3"/>
        <w:spacing w:line="480" w:lineRule="auto"/>
        <w:ind w:firstLine="1200" w:firstLineChars="500"/>
        <w:rPr>
          <w:rFonts w:ascii="宋体" w:hAnsi="宋体"/>
          <w:color w:val="000000"/>
          <w:sz w:val="24"/>
          <w:u w:val="single"/>
        </w:rPr>
      </w:pPr>
      <w:r>
        <w:rPr>
          <w:rFonts w:hint="eastAsia" w:ascii="宋体" w:hAnsi="宋体"/>
          <w:color w:val="000000"/>
          <w:sz w:val="24"/>
        </w:rPr>
        <w:t>委托代理人：</w:t>
      </w:r>
      <w:r>
        <w:rPr>
          <w:rFonts w:hint="eastAsia" w:ascii="宋体" w:hAnsi="宋体"/>
          <w:color w:val="000000"/>
          <w:sz w:val="24"/>
          <w:u w:val="single"/>
        </w:rPr>
        <w:t xml:space="preserve">                           （签字或盖章）    </w:t>
      </w:r>
    </w:p>
    <w:p w14:paraId="69FE359A">
      <w:pPr>
        <w:pStyle w:val="3"/>
        <w:spacing w:line="480" w:lineRule="auto"/>
        <w:ind w:firstLine="1200" w:firstLineChars="500"/>
        <w:rPr>
          <w:rFonts w:ascii="宋体" w:hAnsi="宋体"/>
          <w:color w:val="000000"/>
          <w:sz w:val="24"/>
          <w:u w:val="single"/>
        </w:rPr>
      </w:pPr>
      <w:r>
        <w:rPr>
          <w:rFonts w:hint="eastAsia" w:ascii="宋体" w:hAnsi="宋体"/>
          <w:color w:val="000000"/>
          <w:sz w:val="24"/>
        </w:rPr>
        <w:t>委托代理人身份证号码：</w:t>
      </w:r>
    </w:p>
    <w:p w14:paraId="08236486">
      <w:pPr>
        <w:pStyle w:val="3"/>
        <w:spacing w:line="480" w:lineRule="auto"/>
        <w:ind w:firstLine="5520" w:firstLineChars="2300"/>
        <w:jc w:val="left"/>
        <w:rPr>
          <w:rFonts w:ascii="宋体" w:hAnsi="宋体"/>
          <w:color w:val="000000"/>
          <w:sz w:val="24"/>
        </w:rPr>
      </w:pPr>
      <w:r>
        <w:rPr>
          <w:rFonts w:hint="eastAsia" w:ascii="宋体" w:hAnsi="宋体"/>
          <w:color w:val="000000"/>
          <w:sz w:val="24"/>
        </w:rPr>
        <w:t xml:space="preserve"> 年月日</w:t>
      </w:r>
    </w:p>
    <w:p w14:paraId="7E54F714">
      <w:pPr>
        <w:rPr>
          <w:rFonts w:ascii="宋体" w:hAnsi="宋体"/>
          <w:color w:val="000000"/>
          <w:sz w:val="24"/>
        </w:rPr>
      </w:pPr>
    </w:p>
    <w:p w14:paraId="40C828DB">
      <w:pPr>
        <w:ind w:firstLine="480" w:firstLineChars="200"/>
        <w:rPr>
          <w:rFonts w:ascii="宋体" w:hAnsi="宋体"/>
          <w:color w:val="000000"/>
          <w:sz w:val="24"/>
        </w:rPr>
      </w:pPr>
    </w:p>
    <w:p w14:paraId="36B4365A">
      <w:pPr>
        <w:ind w:firstLine="480" w:firstLineChars="200"/>
        <w:rPr>
          <w:rFonts w:ascii="宋体" w:hAnsi="宋体"/>
          <w:color w:val="000000"/>
          <w:sz w:val="24"/>
        </w:rPr>
      </w:pPr>
    </w:p>
    <w:p w14:paraId="3C82F931">
      <w:pPr>
        <w:ind w:firstLine="480" w:firstLineChars="200"/>
        <w:rPr>
          <w:rFonts w:ascii="宋体" w:hAnsi="宋体"/>
          <w:color w:val="000000"/>
          <w:sz w:val="24"/>
        </w:rPr>
      </w:pPr>
      <w:r>
        <w:rPr>
          <w:rFonts w:hint="eastAsia" w:ascii="宋体" w:hAnsi="宋体"/>
          <w:color w:val="000000"/>
          <w:sz w:val="24"/>
        </w:rPr>
        <w:t>上述格式用于投标代理人参加开标时使用</w:t>
      </w:r>
    </w:p>
    <w:p w14:paraId="6B8FBC3D">
      <w:pPr>
        <w:rPr>
          <w:rFonts w:ascii="宋体" w:hAnsi="宋体"/>
        </w:rPr>
      </w:pPr>
    </w:p>
    <w:p w14:paraId="16351D2A">
      <w:pPr>
        <w:tabs>
          <w:tab w:val="left" w:pos="5310"/>
        </w:tabs>
      </w:pPr>
      <w:r>
        <w:rPr>
          <w:rFonts w:hint="eastAsia" w:ascii="宋体" w:hAnsi="宋体"/>
        </w:rPr>
        <w:tab/>
      </w:r>
    </w:p>
    <w:sectPr>
      <w:headerReference r:id="rId3" w:type="default"/>
      <w:footerReference r:id="rId4" w:type="default"/>
      <w:footerReference r:id="rId5" w:type="even"/>
      <w:pgSz w:w="11906" w:h="16838"/>
      <w:pgMar w:top="1440" w:right="1134" w:bottom="102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654D">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21</w:t>
    </w:r>
    <w:r>
      <w:fldChar w:fldCharType="end"/>
    </w:r>
  </w:p>
  <w:p w14:paraId="4A0C48D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F82DB">
    <w:pPr>
      <w:pStyle w:val="5"/>
      <w:framePr w:wrap="around" w:vAnchor="text" w:hAnchor="margin" w:xAlign="center" w:y="1"/>
      <w:rPr>
        <w:rStyle w:val="11"/>
      </w:rPr>
    </w:pPr>
    <w:r>
      <w:fldChar w:fldCharType="begin"/>
    </w:r>
    <w:r>
      <w:rPr>
        <w:rStyle w:val="11"/>
      </w:rPr>
      <w:instrText xml:space="preserve">PAGE  </w:instrText>
    </w:r>
    <w:r>
      <w:fldChar w:fldCharType="end"/>
    </w:r>
  </w:p>
  <w:p w14:paraId="0621970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1BD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79221"/>
    <w:multiLevelType w:val="singleLevel"/>
    <w:tmpl w:val="FCB79221"/>
    <w:lvl w:ilvl="0" w:tentative="0">
      <w:start w:val="10"/>
      <w:numFmt w:val="chineseCounting"/>
      <w:suff w:val="space"/>
      <w:lvlText w:val="第%1条"/>
      <w:lvlJc w:val="left"/>
      <w:pPr>
        <w:ind w:left="480" w:firstLine="0"/>
      </w:pPr>
      <w:rPr>
        <w:rFonts w:hint="eastAsia"/>
      </w:rPr>
    </w:lvl>
  </w:abstractNum>
  <w:abstractNum w:abstractNumId="1">
    <w:nsid w:val="0000000A"/>
    <w:multiLevelType w:val="multilevel"/>
    <w:tmpl w:val="0000000A"/>
    <w:lvl w:ilvl="0" w:tentative="0">
      <w:start w:val="1"/>
      <w:numFmt w:val="decimal"/>
      <w:lvlText w:val="%1."/>
      <w:lvlJc w:val="left"/>
      <w:pPr>
        <w:tabs>
          <w:tab w:val="left" w:pos="510"/>
        </w:tabs>
        <w:ind w:left="0" w:firstLine="510"/>
      </w:pPr>
      <w:rPr>
        <w:rFonts w:hint="eastAsia"/>
        <w:i w:val="0"/>
        <w:sz w:val="24"/>
      </w:rPr>
    </w:lvl>
    <w:lvl w:ilvl="1" w:tentative="0">
      <w:start w:val="1"/>
      <w:numFmt w:val="decimal"/>
      <w:lvlText w:val="%2)"/>
      <w:lvlJc w:val="left"/>
      <w:pPr>
        <w:tabs>
          <w:tab w:val="left" w:pos="510"/>
        </w:tabs>
        <w:ind w:left="0" w:firstLine="510"/>
      </w:pPr>
      <w:rPr>
        <w:rFonts w:hint="eastAsia" w:ascii="宋体" w:hAnsi="宋体" w:eastAsia="宋体"/>
        <w:i w:val="0"/>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B"/>
    <w:multiLevelType w:val="multilevel"/>
    <w:tmpl w:val="0000000B"/>
    <w:lvl w:ilvl="0" w:tentative="0">
      <w:start w:val="4"/>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EAA0989"/>
    <w:multiLevelType w:val="singleLevel"/>
    <w:tmpl w:val="3EAA0989"/>
    <w:lvl w:ilvl="0" w:tentative="0">
      <w:start w:val="1"/>
      <w:numFmt w:val="decimal"/>
      <w:suff w:val="nothing"/>
      <w:lvlText w:val="%1）"/>
      <w:lvlJc w:val="left"/>
    </w:lvl>
  </w:abstractNum>
  <w:abstractNum w:abstractNumId="4">
    <w:nsid w:val="556EB3AB"/>
    <w:multiLevelType w:val="singleLevel"/>
    <w:tmpl w:val="556EB3AB"/>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36FC"/>
    <w:rsid w:val="00001971"/>
    <w:rsid w:val="00051ECC"/>
    <w:rsid w:val="000B413E"/>
    <w:rsid w:val="000C3379"/>
    <w:rsid w:val="000E0CB2"/>
    <w:rsid w:val="000F180F"/>
    <w:rsid w:val="00144BA8"/>
    <w:rsid w:val="00172326"/>
    <w:rsid w:val="001D03CE"/>
    <w:rsid w:val="00221E72"/>
    <w:rsid w:val="002355C6"/>
    <w:rsid w:val="002D2172"/>
    <w:rsid w:val="002D2DAB"/>
    <w:rsid w:val="002E3285"/>
    <w:rsid w:val="002F42FF"/>
    <w:rsid w:val="0030701A"/>
    <w:rsid w:val="00330057"/>
    <w:rsid w:val="003434F1"/>
    <w:rsid w:val="00351E77"/>
    <w:rsid w:val="00360CD6"/>
    <w:rsid w:val="0040713B"/>
    <w:rsid w:val="004110C9"/>
    <w:rsid w:val="004110FD"/>
    <w:rsid w:val="004449AC"/>
    <w:rsid w:val="00463146"/>
    <w:rsid w:val="004B73A5"/>
    <w:rsid w:val="004C7883"/>
    <w:rsid w:val="00514D45"/>
    <w:rsid w:val="0054503C"/>
    <w:rsid w:val="00573F89"/>
    <w:rsid w:val="00596FA0"/>
    <w:rsid w:val="005D287F"/>
    <w:rsid w:val="00654010"/>
    <w:rsid w:val="006B54B2"/>
    <w:rsid w:val="006D2E6F"/>
    <w:rsid w:val="00732399"/>
    <w:rsid w:val="00734148"/>
    <w:rsid w:val="007E300A"/>
    <w:rsid w:val="007F63DB"/>
    <w:rsid w:val="0086135F"/>
    <w:rsid w:val="008C14A3"/>
    <w:rsid w:val="008C34B0"/>
    <w:rsid w:val="008D05F0"/>
    <w:rsid w:val="00903A15"/>
    <w:rsid w:val="00952971"/>
    <w:rsid w:val="0095423B"/>
    <w:rsid w:val="009C4C72"/>
    <w:rsid w:val="009E2BA1"/>
    <w:rsid w:val="00A068FA"/>
    <w:rsid w:val="00A27B14"/>
    <w:rsid w:val="00A32C13"/>
    <w:rsid w:val="00A5551F"/>
    <w:rsid w:val="00AA65CB"/>
    <w:rsid w:val="00AB534F"/>
    <w:rsid w:val="00B13407"/>
    <w:rsid w:val="00BA5F3C"/>
    <w:rsid w:val="00C161BD"/>
    <w:rsid w:val="00C21073"/>
    <w:rsid w:val="00C421F1"/>
    <w:rsid w:val="00C77CD0"/>
    <w:rsid w:val="00CA7B4C"/>
    <w:rsid w:val="00D50BEE"/>
    <w:rsid w:val="00D601C2"/>
    <w:rsid w:val="00DE640C"/>
    <w:rsid w:val="00DF2191"/>
    <w:rsid w:val="00E26816"/>
    <w:rsid w:val="00EA3A60"/>
    <w:rsid w:val="00EB3B8D"/>
    <w:rsid w:val="00ED2BFE"/>
    <w:rsid w:val="00ED3832"/>
    <w:rsid w:val="00EF36FC"/>
    <w:rsid w:val="00F24DEC"/>
    <w:rsid w:val="00F52CCE"/>
    <w:rsid w:val="00F7226B"/>
    <w:rsid w:val="00FA0ACB"/>
    <w:rsid w:val="00FE2E68"/>
    <w:rsid w:val="010F42B7"/>
    <w:rsid w:val="075A5FD0"/>
    <w:rsid w:val="0E314803"/>
    <w:rsid w:val="0FE319DE"/>
    <w:rsid w:val="1454693B"/>
    <w:rsid w:val="15137D0B"/>
    <w:rsid w:val="158403B1"/>
    <w:rsid w:val="173776C7"/>
    <w:rsid w:val="175D174C"/>
    <w:rsid w:val="19333A02"/>
    <w:rsid w:val="19FB3D87"/>
    <w:rsid w:val="19FF17B7"/>
    <w:rsid w:val="1C2F75F9"/>
    <w:rsid w:val="20322478"/>
    <w:rsid w:val="27DA51A8"/>
    <w:rsid w:val="2BEF06E4"/>
    <w:rsid w:val="315353C6"/>
    <w:rsid w:val="33425D83"/>
    <w:rsid w:val="40920269"/>
    <w:rsid w:val="412D5EA0"/>
    <w:rsid w:val="458B5E10"/>
    <w:rsid w:val="47485B79"/>
    <w:rsid w:val="482A321E"/>
    <w:rsid w:val="48AA2229"/>
    <w:rsid w:val="4EEA1A36"/>
    <w:rsid w:val="52562BAB"/>
    <w:rsid w:val="5B1B222A"/>
    <w:rsid w:val="5BAF50F1"/>
    <w:rsid w:val="5C5C4B32"/>
    <w:rsid w:val="5DFD6E0E"/>
    <w:rsid w:val="60A40522"/>
    <w:rsid w:val="62902DE5"/>
    <w:rsid w:val="637C247E"/>
    <w:rsid w:val="6FC959EF"/>
    <w:rsid w:val="701241A0"/>
    <w:rsid w:val="7A143179"/>
    <w:rsid w:val="7BBD2402"/>
    <w:rsid w:val="7E724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3"/>
    <w:qFormat/>
    <w:uiPriority w:val="0"/>
    <w:pPr>
      <w:adjustRightInd w:val="0"/>
      <w:spacing w:line="360" w:lineRule="atLeast"/>
      <w:ind w:firstLine="420"/>
      <w:textAlignment w:val="baseline"/>
    </w:pPr>
    <w:rPr>
      <w:rFonts w:asciiTheme="minorHAnsi" w:hAnsiTheme="minorHAnsi" w:cstheme="minorBidi"/>
      <w:szCs w:val="22"/>
    </w:rPr>
  </w:style>
  <w:style w:type="paragraph" w:styleId="4">
    <w:name w:val="annotation text"/>
    <w:basedOn w:val="1"/>
    <w:link w:val="17"/>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5"/>
    <w:qFormat/>
    <w:uiPriority w:val="0"/>
    <w:pPr>
      <w:adjustRightInd w:val="0"/>
      <w:spacing w:line="312" w:lineRule="atLeast"/>
      <w:jc w:val="left"/>
    </w:pPr>
    <w:rPr>
      <w:kern w:val="0"/>
      <w:sz w:val="18"/>
      <w:szCs w:val="20"/>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character" w:customStyle="1" w:styleId="12">
    <w:name w:val="标题 1 Char"/>
    <w:basedOn w:val="10"/>
    <w:link w:val="2"/>
    <w:qFormat/>
    <w:uiPriority w:val="0"/>
    <w:rPr>
      <w:rFonts w:ascii="Times New Roman" w:hAnsi="Times New Roman" w:eastAsia="宋体" w:cs="Times New Roman"/>
      <w:b/>
      <w:bCs/>
      <w:kern w:val="44"/>
      <w:sz w:val="44"/>
      <w:szCs w:val="44"/>
    </w:rPr>
  </w:style>
  <w:style w:type="character" w:customStyle="1" w:styleId="13">
    <w:name w:val="正文缩进 Char"/>
    <w:basedOn w:val="10"/>
    <w:link w:val="3"/>
    <w:qFormat/>
    <w:uiPriority w:val="0"/>
    <w:rPr>
      <w:rFonts w:eastAsia="宋体"/>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脚注文本 Char"/>
    <w:basedOn w:val="10"/>
    <w:link w:val="7"/>
    <w:qFormat/>
    <w:uiPriority w:val="0"/>
    <w:rPr>
      <w:rFonts w:ascii="Times New Roman" w:hAnsi="Times New Roman" w:eastAsia="宋体" w:cs="Times New Roman"/>
      <w:kern w:val="0"/>
      <w:sz w:val="18"/>
      <w:szCs w:val="20"/>
    </w:rPr>
  </w:style>
  <w:style w:type="character" w:customStyle="1" w:styleId="16">
    <w:name w:val="页眉 Char"/>
    <w:basedOn w:val="10"/>
    <w:link w:val="6"/>
    <w:qFormat/>
    <w:uiPriority w:val="0"/>
    <w:rPr>
      <w:rFonts w:ascii="Times New Roman" w:hAnsi="Times New Roman" w:eastAsia="宋体" w:cs="Times New Roman"/>
      <w:sz w:val="18"/>
      <w:szCs w:val="18"/>
    </w:rPr>
  </w:style>
  <w:style w:type="character" w:customStyle="1" w:styleId="17">
    <w:name w:val="批注文字 Char"/>
    <w:basedOn w:val="10"/>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9123</Words>
  <Characters>9695</Characters>
  <Lines>78</Lines>
  <Paragraphs>22</Paragraphs>
  <TotalTime>167</TotalTime>
  <ScaleCrop>false</ScaleCrop>
  <LinksUpToDate>false</LinksUpToDate>
  <CharactersWithSpaces>10571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2019-05-07T06:36:00Z</dcterms:created>
  <dc:creator>User</dc:creator>
  <cp:lastModifiedBy>绝处逢生</cp:lastModifiedBy>
  <cp:lastPrinted>2019-11-06T08:27:00Z</cp:lastPrinted>
  <dcterms:modified xsi:type="dcterms:W3CDTF">2025-09-23T02:48:45Z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eyJoZGlkIjoiODEzYWQzNWQ4ZjNjZDRiM2EyNWU3NTI3NjM3ZmQ0MzAiLCJ1c2VySWQiOiI3MzI1NDc0NTQifQ==</vt:lpwstr>
  </property>
  <property fmtid="{D5CDD505-2E9C-101B-9397-08002B2CF9AE}" pid="4" name="ICV">
    <vt:lpwstr>9BC4FDD8FA474C0D8F8A69B1546AC5CF_12</vt:lpwstr>
  </property>
</Properties>
</file>